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3605E" w14:textId="1E7E1386" w:rsidR="00367B74" w:rsidRDefault="00367B74" w:rsidP="00367B74">
      <w:pPr>
        <w:jc w:val="both"/>
        <w:rPr>
          <w:rFonts w:cstheme="minorHAnsi"/>
        </w:rPr>
      </w:pPr>
      <w:r w:rsidRPr="00D47442">
        <w:rPr>
          <w:rFonts w:cstheme="minorHAnsi"/>
        </w:rPr>
        <w:t xml:space="preserve">Gentile </w:t>
      </w:r>
      <w:r w:rsidR="00F879CC">
        <w:rPr>
          <w:rFonts w:cstheme="minorHAnsi"/>
        </w:rPr>
        <w:t>Sig./Sig.ra ______________________________</w:t>
      </w:r>
      <w:r w:rsidRPr="00D47442">
        <w:rPr>
          <w:rFonts w:cstheme="minorHAnsi"/>
        </w:rPr>
        <w:t xml:space="preserve"> con questo modulo si intendono riassumere i concetti relativi</w:t>
      </w:r>
      <w:r w:rsidR="00192A8D">
        <w:rPr>
          <w:rFonts w:cstheme="minorHAnsi"/>
        </w:rPr>
        <w:t xml:space="preserve"> al</w:t>
      </w:r>
      <w:r w:rsidRPr="00D47442">
        <w:rPr>
          <w:rFonts w:cstheme="minorHAnsi"/>
        </w:rPr>
        <w:t xml:space="preserve"> trattamento</w:t>
      </w:r>
      <w:r w:rsidR="00DF5DAD">
        <w:rPr>
          <w:rFonts w:cstheme="minorHAnsi"/>
        </w:rPr>
        <w:t xml:space="preserve"> sbiancante </w:t>
      </w:r>
      <w:r w:rsidR="00AF67EC">
        <w:rPr>
          <w:rFonts w:cstheme="minorHAnsi"/>
        </w:rPr>
        <w:t xml:space="preserve">o </w:t>
      </w:r>
      <w:proofErr w:type="spellStart"/>
      <w:r w:rsidR="00AF67EC">
        <w:rPr>
          <w:rFonts w:cstheme="minorHAnsi"/>
        </w:rPr>
        <w:t>bleaching</w:t>
      </w:r>
      <w:proofErr w:type="spellEnd"/>
      <w:r w:rsidR="00AF67EC">
        <w:rPr>
          <w:rFonts w:cstheme="minorHAnsi"/>
        </w:rPr>
        <w:t xml:space="preserve"> (in cosa consiste e quali attenzioni si devono adottare), al fine di favorire un Suo consenso consapevole alla prestazione.</w:t>
      </w:r>
    </w:p>
    <w:p w14:paraId="2B69E385" w14:textId="77777777" w:rsidR="0063528D" w:rsidRDefault="0063528D" w:rsidP="00367B74">
      <w:pPr>
        <w:jc w:val="both"/>
        <w:rPr>
          <w:rFonts w:cstheme="minorHAnsi"/>
        </w:rPr>
      </w:pPr>
    </w:p>
    <w:p w14:paraId="2C40192E" w14:textId="5981049B" w:rsidR="005150CD" w:rsidRPr="00D47442" w:rsidRDefault="00367B74" w:rsidP="00156011">
      <w:pPr>
        <w:pStyle w:val="Paragrafoelenco"/>
        <w:numPr>
          <w:ilvl w:val="0"/>
          <w:numId w:val="3"/>
        </w:numPr>
        <w:ind w:left="284" w:hanging="284"/>
        <w:jc w:val="both"/>
        <w:rPr>
          <w:rFonts w:cstheme="minorHAnsi"/>
        </w:rPr>
      </w:pPr>
      <w:r w:rsidRPr="00D47442">
        <w:rPr>
          <w:rFonts w:cstheme="minorHAnsi"/>
          <w:b/>
        </w:rPr>
        <w:t>DESCRIZIONE DEL</w:t>
      </w:r>
      <w:r w:rsidR="0007448B">
        <w:rPr>
          <w:rFonts w:cstheme="minorHAnsi"/>
          <w:b/>
        </w:rPr>
        <w:t xml:space="preserve"> TRATTAMENTO SBIANCANTE </w:t>
      </w:r>
      <w:r w:rsidRPr="00D47442">
        <w:rPr>
          <w:rFonts w:cstheme="minorHAnsi"/>
        </w:rPr>
        <w:t xml:space="preserve"> </w:t>
      </w:r>
    </w:p>
    <w:p w14:paraId="65F62FBF" w14:textId="77777777" w:rsidR="00C00B3A" w:rsidRDefault="00C94A9B" w:rsidP="036E70E9">
      <w:pPr>
        <w:pStyle w:val="Titolo2"/>
        <w:rPr>
          <w:rFonts w:asciiTheme="minorHAnsi" w:eastAsiaTheme="minorEastAsia" w:hAnsiTheme="minorHAnsi" w:cstheme="minorBidi"/>
          <w:b w:val="0"/>
          <w:bCs w:val="0"/>
          <w:lang w:val="it-IT"/>
        </w:rPr>
      </w:pPr>
      <w:r w:rsidRPr="036E70E9">
        <w:rPr>
          <w:rFonts w:asciiTheme="minorHAnsi" w:eastAsiaTheme="minorEastAsia" w:hAnsiTheme="minorHAnsi" w:cstheme="minorBidi"/>
          <w:b w:val="0"/>
          <w:bCs w:val="0"/>
          <w:lang w:val="it-IT"/>
        </w:rPr>
        <w:t xml:space="preserve">Lo sbiancamento è un trattamento </w:t>
      </w:r>
      <w:r w:rsidR="00AF67EC" w:rsidRPr="036E70E9">
        <w:rPr>
          <w:rFonts w:asciiTheme="minorHAnsi" w:eastAsiaTheme="minorEastAsia" w:hAnsiTheme="minorHAnsi" w:cstheme="minorBidi"/>
          <w:b w:val="0"/>
          <w:bCs w:val="0"/>
          <w:lang w:val="it-IT"/>
        </w:rPr>
        <w:t>odontoiatrico cosmetico v</w:t>
      </w:r>
      <w:r w:rsidRPr="036E70E9">
        <w:rPr>
          <w:rFonts w:asciiTheme="minorHAnsi" w:eastAsiaTheme="minorEastAsia" w:hAnsiTheme="minorHAnsi" w:cstheme="minorBidi"/>
          <w:b w:val="0"/>
          <w:bCs w:val="0"/>
          <w:lang w:val="it-IT"/>
        </w:rPr>
        <w:t xml:space="preserve">olto a schiarire il colore dei denti, attraverso l’utilizzo di una miscela di </w:t>
      </w:r>
      <w:r w:rsidR="00AF67EC" w:rsidRPr="036E70E9">
        <w:rPr>
          <w:rFonts w:asciiTheme="minorHAnsi" w:eastAsiaTheme="minorEastAsia" w:hAnsiTheme="minorHAnsi" w:cstheme="minorBidi"/>
          <w:b w:val="0"/>
          <w:bCs w:val="0"/>
          <w:lang w:val="it-IT"/>
        </w:rPr>
        <w:t>perossido di carbammide o perossido di idrogeno</w:t>
      </w:r>
      <w:r w:rsidRPr="036E70E9">
        <w:rPr>
          <w:rFonts w:asciiTheme="minorHAnsi" w:eastAsiaTheme="minorEastAsia" w:hAnsiTheme="minorHAnsi" w:cstheme="minorBidi"/>
          <w:b w:val="0"/>
          <w:bCs w:val="0"/>
          <w:lang w:val="it-IT"/>
        </w:rPr>
        <w:t xml:space="preserve">. </w:t>
      </w:r>
      <w:r w:rsidR="00AF67EC" w:rsidRPr="036E70E9">
        <w:rPr>
          <w:rFonts w:asciiTheme="minorHAnsi" w:eastAsiaTheme="minorEastAsia" w:hAnsiTheme="minorHAnsi" w:cstheme="minorBidi"/>
          <w:b w:val="0"/>
          <w:bCs w:val="0"/>
          <w:lang w:val="it-IT"/>
        </w:rPr>
        <w:t xml:space="preserve">Entrambi sono disponibili in diverse concentrazioni e applicabili con diverse metodiche (professionali o domiciliari) a seconda del grado di discromia dei denti. </w:t>
      </w:r>
      <w:r w:rsidR="0007448B" w:rsidRPr="036E70E9">
        <w:rPr>
          <w:rFonts w:asciiTheme="minorHAnsi" w:eastAsiaTheme="minorEastAsia" w:hAnsiTheme="minorHAnsi" w:cstheme="minorBidi"/>
          <w:b w:val="0"/>
          <w:bCs w:val="0"/>
          <w:lang w:val="it-IT"/>
        </w:rPr>
        <w:t>I principi attivi suindicati non agiscono sullo smalto, che viene preservato, ma sulle molecole della discolorazione presenti nella sostanza organica interna, tra i prismi dello smalto. Essi, inoltre, non agiscono su porcellane, resine, compositi e qualsiasi altro materiale di restauro presente nel cavo orale; eventuali otturazioni effettuate precedentemente allo sbiancamento potrebbero, pertanto, richiedere la sostituzione e il rifacimento per adattarsi al nuovo colore ottenuto con lo sbiancamento.</w:t>
      </w:r>
    </w:p>
    <w:p w14:paraId="1E60B331" w14:textId="21F79C15" w:rsidR="00061277" w:rsidRDefault="00C00B3A" w:rsidP="036E70E9">
      <w:pPr>
        <w:pStyle w:val="Titolo2"/>
        <w:rPr>
          <w:rFonts w:asciiTheme="minorHAnsi" w:eastAsiaTheme="minorEastAsia" w:hAnsiTheme="minorHAnsi" w:cstheme="minorBidi"/>
          <w:b w:val="0"/>
          <w:bCs w:val="0"/>
          <w:lang w:val="it-IT"/>
        </w:rPr>
      </w:pPr>
      <w:r w:rsidRPr="036E70E9">
        <w:rPr>
          <w:rFonts w:asciiTheme="minorHAnsi" w:eastAsiaTheme="minorEastAsia" w:hAnsiTheme="minorHAnsi" w:cstheme="minorBidi"/>
          <w:b w:val="0"/>
          <w:bCs w:val="0"/>
          <w:lang w:val="it-IT"/>
        </w:rPr>
        <w:t xml:space="preserve">In caso di sbiancamento professionale, si procede, preliminarmente e al fine di documentare la procedura, a fotografare entrambe le arcate dentarie </w:t>
      </w:r>
      <w:r w:rsidR="00120905" w:rsidRPr="036E70E9">
        <w:rPr>
          <w:rFonts w:asciiTheme="minorHAnsi" w:eastAsiaTheme="minorEastAsia" w:hAnsiTheme="minorHAnsi" w:cstheme="minorBidi"/>
          <w:b w:val="0"/>
          <w:bCs w:val="0"/>
          <w:lang w:val="it-IT"/>
        </w:rPr>
        <w:t xml:space="preserve">(o ad effettuare il rilievo colorimetrico) </w:t>
      </w:r>
      <w:r w:rsidRPr="036E70E9">
        <w:rPr>
          <w:rFonts w:asciiTheme="minorHAnsi" w:eastAsiaTheme="minorEastAsia" w:hAnsiTheme="minorHAnsi" w:cstheme="minorBidi"/>
          <w:b w:val="0"/>
          <w:bCs w:val="0"/>
          <w:lang w:val="it-IT"/>
        </w:rPr>
        <w:t xml:space="preserve">per determinare il colore di partenza e, successivamente, previo posizionamento dei presidi a protezione delle mucose e dell’apribocca, ad applicare una resina </w:t>
      </w:r>
      <w:r w:rsidR="00A73341" w:rsidRPr="036E70E9">
        <w:rPr>
          <w:rFonts w:asciiTheme="minorHAnsi" w:eastAsiaTheme="minorEastAsia" w:hAnsiTheme="minorHAnsi" w:cstheme="minorBidi"/>
          <w:b w:val="0"/>
          <w:bCs w:val="0"/>
          <w:lang w:val="it-IT"/>
        </w:rPr>
        <w:t xml:space="preserve">(diga liquida) a tutela </w:t>
      </w:r>
      <w:r w:rsidR="00793FFE" w:rsidRPr="036E70E9">
        <w:rPr>
          <w:rFonts w:asciiTheme="minorHAnsi" w:eastAsiaTheme="minorEastAsia" w:hAnsiTheme="minorHAnsi" w:cstheme="minorBidi"/>
          <w:b w:val="0"/>
          <w:bCs w:val="0"/>
          <w:lang w:val="it-IT"/>
        </w:rPr>
        <w:t>delle gengive e a posizionare il gel sbiancante</w:t>
      </w:r>
      <w:r w:rsidR="00A92A7B" w:rsidRPr="036E70E9">
        <w:rPr>
          <w:rFonts w:asciiTheme="minorHAnsi" w:eastAsiaTheme="minorEastAsia" w:hAnsiTheme="minorHAnsi" w:cstheme="minorBidi"/>
          <w:b w:val="0"/>
          <w:bCs w:val="0"/>
          <w:lang w:val="it-IT"/>
        </w:rPr>
        <w:t xml:space="preserve"> (a base di perossido di idrogeno dal 30% al 40%)</w:t>
      </w:r>
      <w:r w:rsidR="00793FFE" w:rsidRPr="036E70E9">
        <w:rPr>
          <w:rFonts w:asciiTheme="minorHAnsi" w:eastAsiaTheme="minorEastAsia" w:hAnsiTheme="minorHAnsi" w:cstheme="minorBidi"/>
          <w:b w:val="0"/>
          <w:bCs w:val="0"/>
          <w:lang w:val="it-IT"/>
        </w:rPr>
        <w:t xml:space="preserve">. </w:t>
      </w:r>
    </w:p>
    <w:p w14:paraId="5FD9095F" w14:textId="7AC97A2B" w:rsidR="00C00B3A" w:rsidRDefault="00793FFE" w:rsidP="00BD13F4">
      <w:pPr>
        <w:pStyle w:val="Titolo2"/>
        <w:rPr>
          <w:rFonts w:asciiTheme="minorHAnsi" w:eastAsiaTheme="minorEastAsia" w:hAnsiTheme="minorHAnsi" w:cstheme="minorBidi"/>
          <w:b w:val="0"/>
          <w:bCs w:val="0"/>
          <w:lang w:val="it-IT"/>
        </w:rPr>
      </w:pPr>
      <w:r w:rsidRPr="036E70E9">
        <w:rPr>
          <w:rFonts w:asciiTheme="minorHAnsi" w:eastAsiaTheme="minorEastAsia" w:hAnsiTheme="minorHAnsi" w:cstheme="minorBidi"/>
          <w:b w:val="0"/>
          <w:bCs w:val="0"/>
          <w:lang w:val="it-IT"/>
        </w:rPr>
        <w:t>Il gel, lasciato a contatto con i denti per almeno 2 cicli variabili da 10 a 20 minuti ciascuno, agisce sulle discromie presenti tra i prismi dello smalto, lasciando quest’ultimo inalterato.</w:t>
      </w:r>
    </w:p>
    <w:p w14:paraId="53A7EAB2" w14:textId="0CB768DC" w:rsidR="073E993E" w:rsidRDefault="073E993E" w:rsidP="00BD13F4">
      <w:pPr>
        <w:spacing w:line="240" w:lineRule="auto"/>
        <w:jc w:val="both"/>
      </w:pPr>
      <w:r w:rsidRPr="036E70E9">
        <w:rPr>
          <w:rFonts w:eastAsiaTheme="minorEastAsia"/>
        </w:rPr>
        <w:t xml:space="preserve">Al fine di migliorarne l’efficacia, allo sbiancamento professionale può essere associata la luce Laser. </w:t>
      </w:r>
      <w:r w:rsidRPr="036E70E9">
        <w:t xml:space="preserve">Lo sbiancamento professionale laser-assistito infatti consente un tempo di applicazione più breve di tali sostanze sbiancanti ed una loro miglior penetrazione attraverso i prismi dello smalto. La reazione chimica deve infatti avvenire a livello della dentina, che è il tessuto dentale posto al di sotto dello smalto, che determina fondamentalmente il colore dell’elemento dentale. Lo strumento utilizzato è un Laser a diodo di lunghezza d’onda 980 nm. Può essere utilizzato con fascio luminoso </w:t>
      </w:r>
      <w:r w:rsidR="00BD13F4">
        <w:t xml:space="preserve">su </w:t>
      </w:r>
      <w:r w:rsidRPr="036E70E9">
        <w:t xml:space="preserve">ogni singolo dente, a 2 W di potenza erogato in modalità continua per un tempo di circa 15/30 sec. </w:t>
      </w:r>
      <w:r w:rsidR="00BD13F4">
        <w:t>o</w:t>
      </w:r>
      <w:r w:rsidRPr="036E70E9">
        <w:t xml:space="preserve">ppure con fascio luminoso ad area (3/4 denti), a 5 W di potenza in modalità continua per circa 30/60 secondi. Ogni superficie dentale, ricoperta dal gel, viene irradiata con un manipolo in movimento a distanza di 1-2 mm. </w:t>
      </w:r>
      <w:r w:rsidR="00BD13F4">
        <w:t xml:space="preserve"> </w:t>
      </w:r>
      <w:r w:rsidRPr="036E70E9">
        <w:t>La durata del trattamento è di circa 40-60 min. Se necessario è possibile ripetere la procedura dopo almeno sette giorni per un massimo di tre sedute consecutive.</w:t>
      </w:r>
    </w:p>
    <w:p w14:paraId="18CE272B" w14:textId="11D47D07" w:rsidR="073E993E" w:rsidRPr="00BD13F4" w:rsidRDefault="073E993E" w:rsidP="036E70E9">
      <w:pPr>
        <w:jc w:val="both"/>
        <w:rPr>
          <w:u w:val="single"/>
        </w:rPr>
      </w:pPr>
      <w:r w:rsidRPr="00BD13F4">
        <w:rPr>
          <w:u w:val="single"/>
        </w:rPr>
        <w:t>Comportamenti precauzionali con utilizzo del laser</w:t>
      </w:r>
    </w:p>
    <w:p w14:paraId="42448902" w14:textId="77777777" w:rsidR="005963BC" w:rsidRDefault="073E993E" w:rsidP="005963BC">
      <w:pPr>
        <w:spacing w:line="240" w:lineRule="auto"/>
        <w:jc w:val="both"/>
      </w:pPr>
      <w:r w:rsidRPr="036E70E9">
        <w:t>L’azione diretta del raggio del laser può essere lesiva nei confronti degli occhi e della pelle e pertanto, ai</w:t>
      </w:r>
      <w:r w:rsidR="00BD13F4">
        <w:t xml:space="preserve"> </w:t>
      </w:r>
      <w:r w:rsidRPr="036E70E9">
        <w:t>fini della completa sicurezza, durante la procedura devono essere indossati, sia dal paziente che</w:t>
      </w:r>
      <w:r w:rsidR="00BD13F4">
        <w:t xml:space="preserve"> </w:t>
      </w:r>
      <w:r w:rsidRPr="036E70E9">
        <w:t>dall’operatore, dall’assistente o da chiunque sia presente nella sede operativa, occhiali di protezione</w:t>
      </w:r>
      <w:r w:rsidR="00BD13F4">
        <w:t xml:space="preserve"> </w:t>
      </w:r>
      <w:r w:rsidRPr="036E70E9">
        <w:t>specifici per il laser utilizzato.</w:t>
      </w:r>
      <w:r w:rsidR="00BD13F4">
        <w:t xml:space="preserve"> </w:t>
      </w:r>
      <w:r w:rsidRPr="036E70E9">
        <w:t>Solo una volta che tutti avranno indossato gli occhiali protettivi, quali dispositivi di protezione</w:t>
      </w:r>
      <w:r w:rsidR="00BD13F4">
        <w:t xml:space="preserve"> </w:t>
      </w:r>
      <w:r w:rsidRPr="036E70E9">
        <w:t>individuale per la protezione oculare, sarà possibile iniziare la procedura di intervento.</w:t>
      </w:r>
    </w:p>
    <w:p w14:paraId="4C68665D" w14:textId="43A594A6" w:rsidR="00793FFE" w:rsidRPr="00793FFE" w:rsidRDefault="00793FFE" w:rsidP="005963BC">
      <w:pPr>
        <w:spacing w:line="240" w:lineRule="auto"/>
        <w:jc w:val="both"/>
      </w:pPr>
      <w:r>
        <w:t xml:space="preserve">In caso di </w:t>
      </w:r>
      <w:r w:rsidRPr="00793FFE">
        <w:rPr>
          <w:b/>
        </w:rPr>
        <w:t>sbiancamento domiciliare</w:t>
      </w:r>
      <w:r>
        <w:t>, si procede, durante il primo appuntamento, ad eseguire una corretta igiene orale con conseguente rilievo delle impronte e foto iniziali (o riferimento colorimetrico) per poi</w:t>
      </w:r>
      <w:r w:rsidR="00AA4C7B">
        <w:t xml:space="preserve"> seguire,</w:t>
      </w:r>
      <w:r>
        <w:t xml:space="preserve"> durante la seconda seduta, </w:t>
      </w:r>
      <w:r w:rsidR="00AA4C7B">
        <w:t xml:space="preserve">con la </w:t>
      </w:r>
      <w:r>
        <w:t>consegna</w:t>
      </w:r>
      <w:r w:rsidR="00AA4C7B">
        <w:t xml:space="preserve"> del</w:t>
      </w:r>
      <w:r>
        <w:t xml:space="preserve">le mascherine </w:t>
      </w:r>
      <w:r w:rsidR="006B677D">
        <w:t xml:space="preserve">contenenti </w:t>
      </w:r>
      <w:r>
        <w:t xml:space="preserve">il gel sbiancante </w:t>
      </w:r>
      <w:r w:rsidR="00A92A7B">
        <w:t xml:space="preserve">(perossido di idrogeno o carbamide al 10% - 16%) </w:t>
      </w:r>
      <w:r w:rsidR="00AA4C7B">
        <w:t>e</w:t>
      </w:r>
      <w:r>
        <w:t xml:space="preserve"> la </w:t>
      </w:r>
      <w:r w:rsidR="00AA4C7B">
        <w:t xml:space="preserve">relativa </w:t>
      </w:r>
      <w:r>
        <w:t xml:space="preserve">dimostrazione di utilizzo. Le mascherine, così ottenute, </w:t>
      </w:r>
      <w:r w:rsidR="006B677D">
        <w:lastRenderedPageBreak/>
        <w:t>saranno</w:t>
      </w:r>
      <w:r>
        <w:t xml:space="preserve"> utilizzate quotidianamente </w:t>
      </w:r>
      <w:r w:rsidR="006B677D">
        <w:t xml:space="preserve">e l’applicazione verrà ripetuta </w:t>
      </w:r>
      <w:r>
        <w:t xml:space="preserve">per </w:t>
      </w:r>
      <w:r w:rsidR="006B677D">
        <w:t xml:space="preserve">circa </w:t>
      </w:r>
      <w:r>
        <w:t>8-12 notti</w:t>
      </w:r>
      <w:r w:rsidR="006B677D">
        <w:t xml:space="preserve">, </w:t>
      </w:r>
      <w:r>
        <w:t>a seconda del risultato desiderato</w:t>
      </w:r>
      <w:r w:rsidR="006B677D">
        <w:t>.</w:t>
      </w:r>
      <w:r>
        <w:t xml:space="preserve"> </w:t>
      </w:r>
      <w:r w:rsidR="00AA4C7B">
        <w:t xml:space="preserve"> </w:t>
      </w:r>
    </w:p>
    <w:p w14:paraId="306793E2" w14:textId="4571EFD6" w:rsidR="00793FFE" w:rsidRDefault="006B677D" w:rsidP="005963BC">
      <w:pPr>
        <w:spacing w:after="0" w:line="240" w:lineRule="auto"/>
        <w:jc w:val="both"/>
      </w:pPr>
      <w:r>
        <w:t>Entrambi i trattamenti</w:t>
      </w:r>
      <w:r w:rsidR="00081873">
        <w:t>, professionale e domiciliare,</w:t>
      </w:r>
      <w:r>
        <w:t xml:space="preserve"> possono essere eseguiti sinergicamente </w:t>
      </w:r>
      <w:r w:rsidR="00074EC6">
        <w:t xml:space="preserve">(utilizzando una giusta quantità di perossido di idrogeno dal 6% al 16%) </w:t>
      </w:r>
      <w:r>
        <w:t xml:space="preserve">al fine di intensificare il risultato e mantenere nel tempo un sorriso luminoso e costantemente rinnovato (cd </w:t>
      </w:r>
      <w:r w:rsidRPr="006B677D">
        <w:rPr>
          <w:b/>
        </w:rPr>
        <w:t>tecnica combinata</w:t>
      </w:r>
      <w:r>
        <w:t>).</w:t>
      </w:r>
    </w:p>
    <w:p w14:paraId="08F4D03E" w14:textId="77777777" w:rsidR="00C94A9B" w:rsidRDefault="00C94A9B" w:rsidP="005963BC">
      <w:pPr>
        <w:spacing w:line="240" w:lineRule="auto"/>
        <w:jc w:val="both"/>
        <w:rPr>
          <w:rFonts w:cstheme="minorHAnsi"/>
          <w:b/>
        </w:rPr>
      </w:pPr>
    </w:p>
    <w:p w14:paraId="1518A32E" w14:textId="7B24EE12" w:rsidR="005150CD" w:rsidRPr="00455437" w:rsidRDefault="00367B74" w:rsidP="00017920">
      <w:pPr>
        <w:pStyle w:val="Paragrafoelenco"/>
        <w:numPr>
          <w:ilvl w:val="0"/>
          <w:numId w:val="3"/>
        </w:numPr>
        <w:ind w:left="284" w:hanging="284"/>
        <w:jc w:val="both"/>
        <w:rPr>
          <w:rFonts w:cstheme="minorHAnsi"/>
        </w:rPr>
      </w:pPr>
      <w:r w:rsidRPr="00455437">
        <w:rPr>
          <w:rFonts w:cstheme="minorHAnsi"/>
          <w:b/>
        </w:rPr>
        <w:t xml:space="preserve">INDICAZIONI </w:t>
      </w:r>
      <w:r w:rsidR="00017920">
        <w:rPr>
          <w:rFonts w:cstheme="minorHAnsi"/>
          <w:b/>
        </w:rPr>
        <w:t xml:space="preserve">E CONTROINDICAZIONI </w:t>
      </w:r>
      <w:r w:rsidR="00455437" w:rsidRPr="00455437">
        <w:rPr>
          <w:rFonts w:cstheme="minorHAnsi"/>
          <w:b/>
        </w:rPr>
        <w:t>DEL TRATTAMENTO SBIANCANTE</w:t>
      </w:r>
      <w:r w:rsidRPr="00455437">
        <w:rPr>
          <w:rFonts w:cstheme="minorHAnsi"/>
        </w:rPr>
        <w:t xml:space="preserve"> </w:t>
      </w:r>
    </w:p>
    <w:p w14:paraId="6738F57C" w14:textId="6609FD6F" w:rsidR="00455437" w:rsidRDefault="00455437" w:rsidP="008803DF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La terapia di sbiancamento dei denti è indicata per le persone che presentano una situazione di salute ottimale del cavo orale e desiderano avere i denti più bianchi rispetto al colore del momento.</w:t>
      </w:r>
      <w:r w:rsidR="00700A72">
        <w:rPr>
          <w:rFonts w:cstheme="minorHAnsi"/>
        </w:rPr>
        <w:t xml:space="preserve"> Il trattamento non è indicato quando la persona interessata presenta denti gravemente distrutti</w:t>
      </w:r>
      <w:r w:rsidR="008803DF">
        <w:rPr>
          <w:rFonts w:cstheme="minorHAnsi"/>
        </w:rPr>
        <w:t xml:space="preserve"> o otturazioni estese, restauri, manufatti protesici, apparecchi ortodontici o impianti osteointegrati nella zona da trattare, denti ipersensibili, carie, lesioni </w:t>
      </w:r>
      <w:proofErr w:type="spellStart"/>
      <w:r w:rsidR="008803DF">
        <w:rPr>
          <w:rFonts w:cstheme="minorHAnsi"/>
        </w:rPr>
        <w:t>periapicali</w:t>
      </w:r>
      <w:proofErr w:type="spellEnd"/>
      <w:r w:rsidR="008803DF">
        <w:rPr>
          <w:rFonts w:cstheme="minorHAnsi"/>
        </w:rPr>
        <w:t>, riassorbimento radicolare, terapie endodontiche insoddisfacenti, superfici radicolari esposte, reazioni allergiche ai componenti dello sbiancamento o ai polimeri della mascherina (in caso di sbiancamento domiciliare).</w:t>
      </w:r>
    </w:p>
    <w:p w14:paraId="1C32F942" w14:textId="6A2B4F95" w:rsidR="008803DF" w:rsidRDefault="008803DF" w:rsidP="008803DF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Il trattamento è, altresì, controindicato nei seguenti casi:</w:t>
      </w:r>
    </w:p>
    <w:p w14:paraId="284C860F" w14:textId="1B92FA81" w:rsidR="008803DF" w:rsidRDefault="008803DF" w:rsidP="008803DF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8803DF">
        <w:rPr>
          <w:rFonts w:cstheme="minorHAnsi"/>
        </w:rPr>
        <w:t xml:space="preserve">patologie </w:t>
      </w:r>
      <w:r w:rsidR="00215860">
        <w:rPr>
          <w:rFonts w:cstheme="minorHAnsi"/>
        </w:rPr>
        <w:t>de</w:t>
      </w:r>
      <w:r w:rsidRPr="008803DF">
        <w:rPr>
          <w:rFonts w:cstheme="minorHAnsi"/>
        </w:rPr>
        <w:t>ll’articolazione temporo-mandibolare</w:t>
      </w:r>
      <w:r>
        <w:rPr>
          <w:rFonts w:cstheme="minorHAnsi"/>
        </w:rPr>
        <w:t>;</w:t>
      </w:r>
    </w:p>
    <w:p w14:paraId="4D25BA6A" w14:textId="05EFB6AA" w:rsidR="008803DF" w:rsidRDefault="008803DF" w:rsidP="008803DF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xerostomia o assunzione di farmaci che possono causare xerostomia;</w:t>
      </w:r>
    </w:p>
    <w:p w14:paraId="583F3D25" w14:textId="0F0ED575" w:rsidR="008803DF" w:rsidRDefault="008803DF" w:rsidP="008803DF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assunzione di farmaci fotosensibili;</w:t>
      </w:r>
    </w:p>
    <w:p w14:paraId="471F9616" w14:textId="39CC0531" w:rsidR="008803DF" w:rsidRDefault="008803DF" w:rsidP="008803DF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gravidanza e allattamento;</w:t>
      </w:r>
    </w:p>
    <w:p w14:paraId="62EFFE98" w14:textId="4E6BCAE7" w:rsidR="008803DF" w:rsidRDefault="008803DF" w:rsidP="008803DF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assunzione di farmaci antinfettivi, antinfiammatori o immunosoppressivi</w:t>
      </w:r>
      <w:r w:rsidR="00C63D60">
        <w:rPr>
          <w:rFonts w:cstheme="minorHAnsi"/>
        </w:rPr>
        <w:t>;</w:t>
      </w:r>
    </w:p>
    <w:p w14:paraId="785A5755" w14:textId="348C4876" w:rsidR="008803DF" w:rsidRPr="008803DF" w:rsidRDefault="008803DF" w:rsidP="00017920">
      <w:pPr>
        <w:pStyle w:val="Paragrafoelenco"/>
        <w:numPr>
          <w:ilvl w:val="0"/>
          <w:numId w:val="10"/>
        </w:numPr>
        <w:spacing w:after="0" w:line="240" w:lineRule="auto"/>
        <w:ind w:left="284" w:firstLine="76"/>
        <w:jc w:val="both"/>
        <w:rPr>
          <w:rFonts w:cstheme="minorHAnsi"/>
        </w:rPr>
      </w:pPr>
      <w:r>
        <w:rPr>
          <w:rFonts w:cstheme="minorHAnsi"/>
        </w:rPr>
        <w:t>stato di ansia o soglia del dolore particolarmente bassa.</w:t>
      </w:r>
    </w:p>
    <w:p w14:paraId="05309600" w14:textId="77777777" w:rsidR="00455437" w:rsidRDefault="00455437" w:rsidP="00367B74">
      <w:pPr>
        <w:jc w:val="both"/>
        <w:rPr>
          <w:rFonts w:cstheme="minorHAnsi"/>
        </w:rPr>
      </w:pPr>
    </w:p>
    <w:p w14:paraId="7A6E5591" w14:textId="77777777" w:rsidR="00D67476" w:rsidRDefault="00367B74" w:rsidP="00D67476">
      <w:pPr>
        <w:pStyle w:val="Paragrafoelenco"/>
        <w:numPr>
          <w:ilvl w:val="0"/>
          <w:numId w:val="3"/>
        </w:numPr>
        <w:ind w:left="284" w:hanging="284"/>
        <w:jc w:val="both"/>
        <w:rPr>
          <w:rFonts w:cstheme="minorHAnsi"/>
        </w:rPr>
      </w:pPr>
      <w:r w:rsidRPr="00D47442">
        <w:rPr>
          <w:rFonts w:cstheme="minorHAnsi"/>
          <w:b/>
        </w:rPr>
        <w:t xml:space="preserve">POSSIBILI </w:t>
      </w:r>
      <w:r w:rsidR="00752D49">
        <w:rPr>
          <w:rFonts w:cstheme="minorHAnsi"/>
          <w:b/>
        </w:rPr>
        <w:t xml:space="preserve">RISCHI E </w:t>
      </w:r>
      <w:r w:rsidRPr="00752D49">
        <w:rPr>
          <w:rFonts w:cstheme="minorHAnsi"/>
          <w:b/>
        </w:rPr>
        <w:t xml:space="preserve">COMPLICANZE </w:t>
      </w:r>
      <w:r w:rsidR="00752D49" w:rsidRPr="00752D49">
        <w:rPr>
          <w:rFonts w:cstheme="minorHAnsi"/>
          <w:b/>
        </w:rPr>
        <w:t>DEL TRATTAMENTO SBIANCANTE</w:t>
      </w:r>
      <w:r w:rsidR="00752D49">
        <w:rPr>
          <w:rFonts w:cstheme="minorHAnsi"/>
        </w:rPr>
        <w:t xml:space="preserve"> </w:t>
      </w:r>
    </w:p>
    <w:p w14:paraId="4DF97EA7" w14:textId="0493B4D3" w:rsidR="00D67476" w:rsidRDefault="00D67476" w:rsidP="00D6747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I</w:t>
      </w:r>
      <w:r w:rsidR="00ED5CC8" w:rsidRPr="00D67476">
        <w:rPr>
          <w:rFonts w:cstheme="minorHAnsi"/>
        </w:rPr>
        <w:t xml:space="preserve"> trattament</w:t>
      </w:r>
      <w:r>
        <w:rPr>
          <w:rFonts w:cstheme="minorHAnsi"/>
        </w:rPr>
        <w:t>i</w:t>
      </w:r>
      <w:r w:rsidR="00ED5CC8" w:rsidRPr="00D67476">
        <w:rPr>
          <w:rFonts w:cstheme="minorHAnsi"/>
        </w:rPr>
        <w:t xml:space="preserve"> sanitari</w:t>
      </w:r>
      <w:r>
        <w:rPr>
          <w:rFonts w:cstheme="minorHAnsi"/>
        </w:rPr>
        <w:t xml:space="preserve"> in genere</w:t>
      </w:r>
      <w:r w:rsidR="00ED5CC8" w:rsidRPr="00D67476">
        <w:rPr>
          <w:rFonts w:cstheme="minorHAnsi"/>
        </w:rPr>
        <w:t xml:space="preserve">, tra cui lo sbiancamento dei denti, presentano rischi e </w:t>
      </w:r>
      <w:r>
        <w:rPr>
          <w:rFonts w:cstheme="minorHAnsi"/>
        </w:rPr>
        <w:t>complicanze</w:t>
      </w:r>
      <w:r w:rsidR="00ED5CC8" w:rsidRPr="00D67476">
        <w:rPr>
          <w:rFonts w:cstheme="minorHAnsi"/>
        </w:rPr>
        <w:t xml:space="preserve">. </w:t>
      </w:r>
    </w:p>
    <w:p w14:paraId="70859DD8" w14:textId="33280C8D" w:rsidR="00ED5CC8" w:rsidRDefault="00ED5CC8" w:rsidP="00D67476">
      <w:pPr>
        <w:spacing w:after="0" w:line="240" w:lineRule="auto"/>
        <w:jc w:val="both"/>
        <w:rPr>
          <w:rFonts w:cstheme="minorHAnsi"/>
        </w:rPr>
      </w:pPr>
      <w:r w:rsidRPr="00D67476">
        <w:rPr>
          <w:rFonts w:cstheme="minorHAnsi"/>
        </w:rPr>
        <w:t xml:space="preserve">Le </w:t>
      </w:r>
      <w:r w:rsidR="00C63D60">
        <w:rPr>
          <w:rFonts w:cstheme="minorHAnsi"/>
        </w:rPr>
        <w:t xml:space="preserve">seguenti </w:t>
      </w:r>
      <w:r w:rsidRPr="00D67476">
        <w:rPr>
          <w:rFonts w:cstheme="minorHAnsi"/>
        </w:rPr>
        <w:t>complicanze che possono verificarsi durante lo sbiancamento professionale non sono frequenti e di solito sono di natura lieve</w:t>
      </w:r>
      <w:r w:rsidR="00C63D60">
        <w:rPr>
          <w:rFonts w:cstheme="minorHAnsi"/>
        </w:rPr>
        <w:t>:</w:t>
      </w:r>
    </w:p>
    <w:p w14:paraId="6CF8D301" w14:textId="77777777" w:rsidR="00D67476" w:rsidRPr="00D67476" w:rsidRDefault="00D67476" w:rsidP="00D67476">
      <w:pPr>
        <w:spacing w:after="0" w:line="240" w:lineRule="auto"/>
        <w:jc w:val="both"/>
        <w:rPr>
          <w:rFonts w:cstheme="minorHAnsi"/>
        </w:rPr>
      </w:pPr>
    </w:p>
    <w:p w14:paraId="467FF84F" w14:textId="5A3BED20" w:rsidR="00ED5CC8" w:rsidRDefault="00ED5CC8" w:rsidP="00ED5CC8">
      <w:pPr>
        <w:pStyle w:val="Paragrafoelenco"/>
        <w:numPr>
          <w:ilvl w:val="0"/>
          <w:numId w:val="12"/>
        </w:numPr>
        <w:spacing w:after="0"/>
        <w:jc w:val="both"/>
        <w:rPr>
          <w:rFonts w:cstheme="minorHAnsi"/>
        </w:rPr>
      </w:pPr>
      <w:r w:rsidRPr="00ED5CC8">
        <w:rPr>
          <w:rFonts w:cstheme="minorHAnsi"/>
          <w:b/>
        </w:rPr>
        <w:t>Sensibilità dentale</w:t>
      </w:r>
      <w:r>
        <w:rPr>
          <w:rFonts w:cstheme="minorHAnsi"/>
        </w:rPr>
        <w:t xml:space="preserve">: durante il processo di sbiancamento alcuni pazienti possono avvertire sensibilità dentale; quest’ultima circostanza è normale e generalmente di lieve entità, soprattutto se i denti non sono normalmente sensibili. </w:t>
      </w:r>
      <w:r w:rsidR="00075AA6">
        <w:rPr>
          <w:rFonts w:cstheme="minorHAnsi"/>
        </w:rPr>
        <w:t>L’ipersensibilità è reversibile nell’arco di poche ore o giorni dalla fi</w:t>
      </w:r>
      <w:r w:rsidR="004426AF">
        <w:rPr>
          <w:rFonts w:cstheme="minorHAnsi"/>
        </w:rPr>
        <w:t>ne</w:t>
      </w:r>
      <w:r w:rsidR="00075AA6">
        <w:rPr>
          <w:rFonts w:cstheme="minorHAnsi"/>
        </w:rPr>
        <w:t xml:space="preserve"> del trattamento ed è </w:t>
      </w:r>
      <w:r w:rsidR="004426AF">
        <w:rPr>
          <w:rFonts w:cstheme="minorHAnsi"/>
        </w:rPr>
        <w:t>ridimensionabile con l’applicazione di materiale desensibilizzante o fluoro.</w:t>
      </w:r>
    </w:p>
    <w:p w14:paraId="618D4885" w14:textId="7FEEF834" w:rsidR="00075AA6" w:rsidRDefault="00D67476" w:rsidP="00ED5CC8">
      <w:pPr>
        <w:pStyle w:val="Paragrafoelenco"/>
        <w:numPr>
          <w:ilvl w:val="0"/>
          <w:numId w:val="12"/>
        </w:numPr>
        <w:spacing w:after="0"/>
        <w:jc w:val="both"/>
        <w:rPr>
          <w:rFonts w:cstheme="minorHAnsi"/>
        </w:rPr>
      </w:pPr>
      <w:r w:rsidRPr="00D67476">
        <w:rPr>
          <w:rFonts w:cstheme="minorHAnsi"/>
          <w:b/>
        </w:rPr>
        <w:t xml:space="preserve">Irritazione delle gengive e dei tessuti molli: </w:t>
      </w:r>
      <w:r w:rsidRPr="00D67476">
        <w:rPr>
          <w:rFonts w:cstheme="minorHAnsi"/>
        </w:rPr>
        <w:t>lo sbiancamento può causare infiammazione delle gengive, delle labbra o dei margini della guancia</w:t>
      </w:r>
      <w:r>
        <w:rPr>
          <w:rFonts w:cstheme="minorHAnsi"/>
        </w:rPr>
        <w:t>. Generalmente questo avviene a seguito del contatto con il gel sbiancante. Al fine di evitare questo disagio</w:t>
      </w:r>
      <w:r w:rsidR="00075AA6">
        <w:rPr>
          <w:rFonts w:cstheme="minorHAnsi"/>
        </w:rPr>
        <w:t xml:space="preserve"> (generalmente di breve durata e molto lieve)</w:t>
      </w:r>
      <w:r>
        <w:rPr>
          <w:rFonts w:cstheme="minorHAnsi"/>
        </w:rPr>
        <w:t>, vengono applicati dei prodotti protettivi e</w:t>
      </w:r>
      <w:r w:rsidR="00C96B3B">
        <w:rPr>
          <w:rFonts w:cstheme="minorHAnsi"/>
        </w:rPr>
        <w:t>,</w:t>
      </w:r>
      <w:r w:rsidR="00075AA6">
        <w:rPr>
          <w:rFonts w:cstheme="minorHAnsi"/>
        </w:rPr>
        <w:t xml:space="preserve"> al termine del trattamento, </w:t>
      </w:r>
      <w:r w:rsidR="00C63D60">
        <w:rPr>
          <w:rFonts w:cstheme="minorHAnsi"/>
        </w:rPr>
        <w:t xml:space="preserve">raccomandati </w:t>
      </w:r>
      <w:r w:rsidR="00075AA6">
        <w:rPr>
          <w:rFonts w:cstheme="minorHAnsi"/>
        </w:rPr>
        <w:t xml:space="preserve">sciacqui con acqua tiepida salata </w:t>
      </w:r>
      <w:r w:rsidR="004C3F30">
        <w:rPr>
          <w:rFonts w:cstheme="minorHAnsi"/>
        </w:rPr>
        <w:t>al fine di</w:t>
      </w:r>
      <w:r w:rsidR="00075AA6">
        <w:rPr>
          <w:rFonts w:cstheme="minorHAnsi"/>
        </w:rPr>
        <w:t xml:space="preserve"> alleviare l’irritazione.</w:t>
      </w:r>
    </w:p>
    <w:p w14:paraId="264754B6" w14:textId="7D2618F4" w:rsidR="00075AA6" w:rsidRDefault="00075AA6" w:rsidP="00ED5CC8">
      <w:pPr>
        <w:pStyle w:val="Paragrafoelenco"/>
        <w:numPr>
          <w:ilvl w:val="0"/>
          <w:numId w:val="12"/>
        </w:numPr>
        <w:spacing w:after="0"/>
        <w:jc w:val="both"/>
        <w:rPr>
          <w:rFonts w:cstheme="minorHAnsi"/>
        </w:rPr>
      </w:pPr>
      <w:r>
        <w:rPr>
          <w:rFonts w:cstheme="minorHAnsi"/>
          <w:b/>
        </w:rPr>
        <w:t>Restauri esistenti:</w:t>
      </w:r>
      <w:r>
        <w:rPr>
          <w:rFonts w:cstheme="minorHAnsi"/>
        </w:rPr>
        <w:t xml:space="preserve"> le otturazioni bianche, le ricostruzioni in porcellana o composito, le corone o le faccette non si possono sbiancare in modo uniforme ai denti naturali. </w:t>
      </w:r>
    </w:p>
    <w:p w14:paraId="27B7F2A3" w14:textId="4804DB3C" w:rsidR="00ED5CC8" w:rsidRDefault="00ED5CC8" w:rsidP="00ED5CC8">
      <w:pPr>
        <w:spacing w:after="0"/>
        <w:jc w:val="both"/>
        <w:rPr>
          <w:rFonts w:cstheme="minorHAnsi"/>
        </w:rPr>
      </w:pPr>
    </w:p>
    <w:p w14:paraId="463D671E" w14:textId="45A83CD9" w:rsidR="005150CD" w:rsidRPr="00D47442" w:rsidRDefault="00544677" w:rsidP="00DB16C2">
      <w:pPr>
        <w:pStyle w:val="Paragrafoelenco"/>
        <w:numPr>
          <w:ilvl w:val="0"/>
          <w:numId w:val="3"/>
        </w:numPr>
        <w:tabs>
          <w:tab w:val="left" w:pos="284"/>
          <w:tab w:val="left" w:pos="426"/>
        </w:tabs>
        <w:ind w:left="709" w:hanging="720"/>
        <w:jc w:val="both"/>
        <w:rPr>
          <w:rFonts w:cstheme="minorHAnsi"/>
        </w:rPr>
      </w:pPr>
      <w:r>
        <w:rPr>
          <w:rFonts w:cstheme="minorHAnsi"/>
          <w:b/>
        </w:rPr>
        <w:t>RACCOMANDAZIONI</w:t>
      </w:r>
      <w:r w:rsidR="00367B74" w:rsidRPr="00D47442">
        <w:rPr>
          <w:rFonts w:cstheme="minorHAnsi"/>
          <w:b/>
        </w:rPr>
        <w:t xml:space="preserve"> POST-TRATTAMENTO</w:t>
      </w:r>
      <w:r w:rsidR="00367B74" w:rsidRPr="00E3200C">
        <w:rPr>
          <w:rFonts w:cstheme="minorHAnsi"/>
          <w:b/>
        </w:rPr>
        <w:t xml:space="preserve"> </w:t>
      </w:r>
      <w:r w:rsidR="00E3200C" w:rsidRPr="00E3200C">
        <w:rPr>
          <w:rFonts w:cstheme="minorHAnsi"/>
          <w:b/>
        </w:rPr>
        <w:t>SBIANCANTE</w:t>
      </w:r>
    </w:p>
    <w:p w14:paraId="6BF20E70" w14:textId="6496A8B5" w:rsidR="00E3200C" w:rsidRDefault="00BB3EEE" w:rsidP="00367B74">
      <w:pPr>
        <w:jc w:val="both"/>
        <w:rPr>
          <w:rFonts w:cstheme="minorHAnsi"/>
        </w:rPr>
      </w:pPr>
      <w:r>
        <w:rPr>
          <w:rFonts w:cstheme="minorHAnsi"/>
        </w:rPr>
        <w:t>Si raccomanda</w:t>
      </w:r>
      <w:r w:rsidR="00E3200C">
        <w:rPr>
          <w:rFonts w:cstheme="minorHAnsi"/>
        </w:rPr>
        <w:t xml:space="preserve"> di seguire con scrupolo </w:t>
      </w:r>
      <w:r w:rsidR="006807D4">
        <w:rPr>
          <w:rFonts w:cstheme="minorHAnsi"/>
        </w:rPr>
        <w:t>l</w:t>
      </w:r>
      <w:r w:rsidR="00E3200C">
        <w:rPr>
          <w:rFonts w:cstheme="minorHAnsi"/>
        </w:rPr>
        <w:t>e seguenti indicazioni post-trattamento</w:t>
      </w:r>
      <w:r w:rsidR="00C96B3B">
        <w:rPr>
          <w:rFonts w:cstheme="minorHAnsi"/>
        </w:rPr>
        <w:t xml:space="preserve"> sbiancante</w:t>
      </w:r>
      <w:r w:rsidR="00E3200C">
        <w:rPr>
          <w:rFonts w:cstheme="minorHAnsi"/>
        </w:rPr>
        <w:t>:</w:t>
      </w:r>
    </w:p>
    <w:p w14:paraId="3682FB09" w14:textId="4B18260C" w:rsidR="00E3200C" w:rsidRDefault="00E3200C" w:rsidP="00E3200C">
      <w:pPr>
        <w:pStyle w:val="Paragrafoelenco"/>
        <w:numPr>
          <w:ilvl w:val="0"/>
          <w:numId w:val="10"/>
        </w:numPr>
        <w:jc w:val="both"/>
        <w:rPr>
          <w:rFonts w:cstheme="minorHAnsi"/>
        </w:rPr>
      </w:pPr>
      <w:r>
        <w:rPr>
          <w:rFonts w:cstheme="minorHAnsi"/>
        </w:rPr>
        <w:lastRenderedPageBreak/>
        <w:t>s</w:t>
      </w:r>
      <w:r w:rsidRPr="00E3200C">
        <w:rPr>
          <w:rFonts w:cstheme="minorHAnsi"/>
        </w:rPr>
        <w:t>ospendere o limitare al massimo</w:t>
      </w:r>
      <w:r>
        <w:rPr>
          <w:rFonts w:cstheme="minorHAnsi"/>
        </w:rPr>
        <w:t xml:space="preserve"> (</w:t>
      </w:r>
      <w:r w:rsidR="00BB3EEE" w:rsidRPr="00E3200C">
        <w:rPr>
          <w:rFonts w:cstheme="minorHAnsi"/>
        </w:rPr>
        <w:t>la settimana precedente, durante il trattamento e per le due settimane successive</w:t>
      </w:r>
      <w:r>
        <w:rPr>
          <w:rFonts w:cstheme="minorHAnsi"/>
        </w:rPr>
        <w:t>)</w:t>
      </w:r>
      <w:r w:rsidRPr="00E3200C">
        <w:rPr>
          <w:rFonts w:cstheme="minorHAnsi"/>
        </w:rPr>
        <w:t xml:space="preserve"> l’uso di sostanze pigmentanti quali fumo di sigarette, sigaro, pipa e tabacco, caffè, the, vino rosso, cola, sughi e salse, carciofi, barbabietole, spinaci, ciliegie, fragole, liquirizia, collutori a base di clorexidina</w:t>
      </w:r>
      <w:r w:rsidR="006377CA">
        <w:rPr>
          <w:rFonts w:cstheme="minorHAnsi"/>
        </w:rPr>
        <w:t xml:space="preserve">, </w:t>
      </w:r>
      <w:proofErr w:type="spellStart"/>
      <w:r w:rsidR="006377CA">
        <w:rPr>
          <w:rFonts w:cstheme="minorHAnsi"/>
        </w:rPr>
        <w:t>ecc</w:t>
      </w:r>
      <w:proofErr w:type="spellEnd"/>
      <w:r w:rsidR="006377CA">
        <w:rPr>
          <w:rFonts w:cstheme="minorHAnsi"/>
        </w:rPr>
        <w:t>…</w:t>
      </w:r>
      <w:r>
        <w:rPr>
          <w:rFonts w:cstheme="minorHAnsi"/>
        </w:rPr>
        <w:t>;</w:t>
      </w:r>
    </w:p>
    <w:p w14:paraId="23F722FD" w14:textId="4343117D" w:rsidR="00E3200C" w:rsidRDefault="00E3200C" w:rsidP="00E3200C">
      <w:pPr>
        <w:pStyle w:val="Paragrafoelenco"/>
        <w:numPr>
          <w:ilvl w:val="0"/>
          <w:numId w:val="10"/>
        </w:numPr>
        <w:jc w:val="both"/>
        <w:rPr>
          <w:rFonts w:cstheme="minorHAnsi"/>
        </w:rPr>
      </w:pPr>
      <w:r>
        <w:rPr>
          <w:rFonts w:cstheme="minorHAnsi"/>
        </w:rPr>
        <w:t xml:space="preserve">rispettare gli appuntamenti di controllo prefissati </w:t>
      </w:r>
      <w:r w:rsidR="001F1C8B">
        <w:rPr>
          <w:rFonts w:cstheme="minorHAnsi"/>
        </w:rPr>
        <w:t>(</w:t>
      </w:r>
      <w:r>
        <w:rPr>
          <w:rFonts w:cstheme="minorHAnsi"/>
        </w:rPr>
        <w:t>al fine di verificare l’andamento dello sbiancamento ed eseguire le fotografie finali con rilevamento colorimetro</w:t>
      </w:r>
      <w:r w:rsidR="004D156C">
        <w:rPr>
          <w:rFonts w:cstheme="minorHAnsi"/>
        </w:rPr>
        <w:t>)</w:t>
      </w:r>
      <w:r>
        <w:rPr>
          <w:rFonts w:cstheme="minorHAnsi"/>
        </w:rPr>
        <w:t>;</w:t>
      </w:r>
    </w:p>
    <w:p w14:paraId="500AD1A7" w14:textId="05091FF5" w:rsidR="00E3200C" w:rsidRPr="00E3200C" w:rsidRDefault="00E3200C" w:rsidP="00E3200C">
      <w:pPr>
        <w:pStyle w:val="Paragrafoelenco"/>
        <w:numPr>
          <w:ilvl w:val="0"/>
          <w:numId w:val="10"/>
        </w:numPr>
        <w:jc w:val="both"/>
        <w:rPr>
          <w:rFonts w:cstheme="minorHAnsi"/>
        </w:rPr>
      </w:pPr>
      <w:r>
        <w:rPr>
          <w:rFonts w:cstheme="minorHAnsi"/>
        </w:rPr>
        <w:t>eseguire una corretta igiene orale (soprattutto prima dell’applicazione della mascherina nel caso di trattamento sbiancante domiciliare).</w:t>
      </w:r>
    </w:p>
    <w:p w14:paraId="0FC2FF5C" w14:textId="758CCCD8" w:rsidR="00770A5A" w:rsidRDefault="00770A5A" w:rsidP="00770A5A">
      <w:pPr>
        <w:pStyle w:val="Paragrafoelenco"/>
        <w:jc w:val="both"/>
        <w:rPr>
          <w:rFonts w:cstheme="minorHAnsi"/>
        </w:rPr>
      </w:pPr>
    </w:p>
    <w:p w14:paraId="46CB2D4F" w14:textId="62DED208" w:rsidR="005150CD" w:rsidRPr="00E3200C" w:rsidRDefault="00544677" w:rsidP="00DB16C2">
      <w:pPr>
        <w:pStyle w:val="Paragrafoelenco"/>
        <w:numPr>
          <w:ilvl w:val="0"/>
          <w:numId w:val="3"/>
        </w:numPr>
        <w:tabs>
          <w:tab w:val="left" w:pos="284"/>
        </w:tabs>
        <w:ind w:left="709" w:hanging="720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POSSIBILI </w:t>
      </w:r>
      <w:r w:rsidR="00367B74" w:rsidRPr="00E3200C">
        <w:rPr>
          <w:rFonts w:cstheme="minorHAnsi"/>
          <w:b/>
        </w:rPr>
        <w:t>ALTERNATIV</w:t>
      </w:r>
      <w:r>
        <w:rPr>
          <w:rFonts w:cstheme="minorHAnsi"/>
          <w:b/>
        </w:rPr>
        <w:t>E</w:t>
      </w:r>
      <w:r w:rsidR="00367B74" w:rsidRPr="00E3200C">
        <w:rPr>
          <w:rFonts w:cstheme="minorHAnsi"/>
          <w:b/>
        </w:rPr>
        <w:t xml:space="preserve"> </w:t>
      </w:r>
      <w:r w:rsidR="00E3200C" w:rsidRPr="00E3200C">
        <w:rPr>
          <w:rFonts w:cstheme="minorHAnsi"/>
          <w:b/>
        </w:rPr>
        <w:t xml:space="preserve">AL TRATTAMENTO SBIANCANTE </w:t>
      </w:r>
    </w:p>
    <w:p w14:paraId="7B961513" w14:textId="517AE998" w:rsidR="00367B74" w:rsidRDefault="00BB3EEE" w:rsidP="00367B74">
      <w:pPr>
        <w:jc w:val="both"/>
        <w:rPr>
          <w:rFonts w:cstheme="minorHAnsi"/>
        </w:rPr>
      </w:pPr>
      <w:r>
        <w:rPr>
          <w:rFonts w:cstheme="minorHAnsi"/>
        </w:rPr>
        <w:t xml:space="preserve">Il trattamento sbiancante professionale è il più veloce ed efficace. </w:t>
      </w:r>
      <w:r w:rsidR="00C96B3B">
        <w:rPr>
          <w:rFonts w:cstheme="minorHAnsi"/>
        </w:rPr>
        <w:t>Ad ogni modo</w:t>
      </w:r>
      <w:r>
        <w:rPr>
          <w:rFonts w:cstheme="minorHAnsi"/>
        </w:rPr>
        <w:t xml:space="preserve">, </w:t>
      </w:r>
      <w:r w:rsidR="00C96B3B">
        <w:rPr>
          <w:rFonts w:cstheme="minorHAnsi"/>
        </w:rPr>
        <w:t xml:space="preserve">in alternativa, </w:t>
      </w:r>
      <w:r>
        <w:rPr>
          <w:rFonts w:cstheme="minorHAnsi"/>
        </w:rPr>
        <w:t>esistono altre opzioni come i sistemi domiciliari o le lacche sbiancanti.</w:t>
      </w:r>
    </w:p>
    <w:p w14:paraId="71B68E9E" w14:textId="759A0C9E" w:rsidR="00BB3EEE" w:rsidRPr="00BB3EEE" w:rsidRDefault="00BB3EEE" w:rsidP="00BB3EEE">
      <w:pPr>
        <w:pStyle w:val="Paragrafoelenco"/>
        <w:numPr>
          <w:ilvl w:val="0"/>
          <w:numId w:val="3"/>
        </w:numPr>
        <w:tabs>
          <w:tab w:val="left" w:pos="284"/>
        </w:tabs>
        <w:spacing w:after="0"/>
        <w:ind w:left="709" w:hanging="720"/>
        <w:jc w:val="both"/>
        <w:rPr>
          <w:rFonts w:cstheme="minorHAnsi"/>
          <w:b/>
        </w:rPr>
      </w:pPr>
      <w:bookmarkStart w:id="0" w:name="_Hlk514749450"/>
      <w:r w:rsidRPr="00BB3EEE">
        <w:rPr>
          <w:rFonts w:cstheme="minorHAnsi"/>
          <w:b/>
        </w:rPr>
        <w:t>DURATA DEL TRATTAMENTO SBIANCANTE</w:t>
      </w:r>
    </w:p>
    <w:p w14:paraId="038A3152" w14:textId="77777777" w:rsidR="00BB3EEE" w:rsidRDefault="00BB3EEE" w:rsidP="00BB3EEE">
      <w:pPr>
        <w:spacing w:after="0"/>
        <w:jc w:val="both"/>
        <w:rPr>
          <w:rFonts w:cstheme="minorHAnsi"/>
        </w:rPr>
      </w:pPr>
    </w:p>
    <w:p w14:paraId="474BFD57" w14:textId="0A12DD54" w:rsidR="00C277BA" w:rsidRPr="00075AA6" w:rsidRDefault="00375EC4" w:rsidP="00C277BA">
      <w:pPr>
        <w:spacing w:after="0"/>
        <w:jc w:val="both"/>
        <w:rPr>
          <w:rFonts w:cstheme="minorHAnsi"/>
        </w:rPr>
      </w:pPr>
      <w:r>
        <w:rPr>
          <w:rFonts w:cstheme="minorHAnsi"/>
        </w:rPr>
        <w:t>La</w:t>
      </w:r>
      <w:r w:rsidR="00BB3EEE" w:rsidRPr="004426AF">
        <w:rPr>
          <w:rFonts w:cstheme="minorHAnsi"/>
        </w:rPr>
        <w:t xml:space="preserve"> maggior parte dei denti naturali raggiunge un significativo sbiancamento</w:t>
      </w:r>
      <w:r w:rsidR="00F17D13">
        <w:rPr>
          <w:rFonts w:cstheme="minorHAnsi"/>
        </w:rPr>
        <w:t>;</w:t>
      </w:r>
      <w:r w:rsidR="00BB3EEE" w:rsidRPr="004426AF">
        <w:rPr>
          <w:rFonts w:cstheme="minorHAnsi"/>
        </w:rPr>
        <w:t xml:space="preserve"> </w:t>
      </w:r>
      <w:r w:rsidR="00C277BA">
        <w:rPr>
          <w:rFonts w:cstheme="minorHAnsi"/>
        </w:rPr>
        <w:t>tuttavia</w:t>
      </w:r>
      <w:r w:rsidR="00F17D13">
        <w:rPr>
          <w:rFonts w:cstheme="minorHAnsi"/>
        </w:rPr>
        <w:t>,</w:t>
      </w:r>
      <w:r w:rsidR="00C277BA">
        <w:rPr>
          <w:rFonts w:cstheme="minorHAnsi"/>
        </w:rPr>
        <w:t xml:space="preserve"> non c’è modo di prevedere con certezza lo sbiancamento che si otterrà al termine del trattamento. I denti con colorazioni multiple, bande, macchie dovute a tetracicline o fluorosi non ottengono lo stesso sbiancamento e possono apparire più macchiati dopo il trattamento. Questi effetti sono generalmente di breve durata. </w:t>
      </w:r>
    </w:p>
    <w:p w14:paraId="6792DC3F" w14:textId="4B358957" w:rsidR="00BB3EEE" w:rsidRPr="004426AF" w:rsidRDefault="00C277BA" w:rsidP="00BB3EEE">
      <w:pPr>
        <w:spacing w:after="0"/>
        <w:jc w:val="both"/>
        <w:rPr>
          <w:rFonts w:cstheme="minorHAnsi"/>
        </w:rPr>
      </w:pPr>
      <w:r>
        <w:rPr>
          <w:rFonts w:cstheme="minorHAnsi"/>
        </w:rPr>
        <w:t>In genere, l</w:t>
      </w:r>
      <w:r w:rsidR="00BB3EEE">
        <w:rPr>
          <w:rFonts w:cstheme="minorHAnsi"/>
        </w:rPr>
        <w:t>o sbiancamento dei denti</w:t>
      </w:r>
      <w:r>
        <w:rPr>
          <w:rFonts w:cstheme="minorHAnsi"/>
        </w:rPr>
        <w:t xml:space="preserve"> </w:t>
      </w:r>
      <w:r w:rsidR="00BB3EEE">
        <w:rPr>
          <w:rFonts w:cstheme="minorHAnsi"/>
        </w:rPr>
        <w:t xml:space="preserve">ha una durata complessiva dai </w:t>
      </w:r>
      <w:r w:rsidR="00DE2740">
        <w:rPr>
          <w:rFonts w:cstheme="minorHAnsi"/>
        </w:rPr>
        <w:t>6</w:t>
      </w:r>
      <w:r w:rsidR="00BB3EEE">
        <w:rPr>
          <w:rFonts w:cstheme="minorHAnsi"/>
        </w:rPr>
        <w:t xml:space="preserve"> ai 1</w:t>
      </w:r>
      <w:r w:rsidR="00DE2740">
        <w:rPr>
          <w:rFonts w:cstheme="minorHAnsi"/>
        </w:rPr>
        <w:t>5</w:t>
      </w:r>
      <w:r w:rsidR="00BB3EEE">
        <w:rPr>
          <w:rFonts w:cstheme="minorHAnsi"/>
        </w:rPr>
        <w:t xml:space="preserve"> mesi, </w:t>
      </w:r>
      <w:r>
        <w:rPr>
          <w:rFonts w:cstheme="minorHAnsi"/>
        </w:rPr>
        <w:t>a seconda del tipo e dello spessore dello smalto, dello stato di conservazione e dello stile di vita del paziente, nonché del rispetto delle raccomandazioni post-trattamento prescritte.</w:t>
      </w:r>
      <w:r w:rsidR="00BB3EEE">
        <w:rPr>
          <w:rFonts w:cstheme="minorHAnsi"/>
        </w:rPr>
        <w:t xml:space="preserve"> </w:t>
      </w:r>
    </w:p>
    <w:p w14:paraId="2A5E581E" w14:textId="77777777" w:rsidR="00655D7F" w:rsidRDefault="00655D7F" w:rsidP="00367B74">
      <w:pPr>
        <w:jc w:val="both"/>
        <w:rPr>
          <w:rFonts w:cstheme="minorHAnsi"/>
          <w:b/>
        </w:rPr>
      </w:pPr>
    </w:p>
    <w:p w14:paraId="46AA2D30" w14:textId="264E7154" w:rsidR="0042133F" w:rsidRPr="0042133F" w:rsidRDefault="0042133F" w:rsidP="00367B74">
      <w:pPr>
        <w:jc w:val="both"/>
        <w:rPr>
          <w:rFonts w:cstheme="minorHAnsi"/>
          <w:b/>
        </w:rPr>
      </w:pPr>
      <w:r w:rsidRPr="0042133F">
        <w:rPr>
          <w:rFonts w:cstheme="minorHAnsi"/>
          <w:b/>
        </w:rPr>
        <w:t>Osservazioni di rilievo nel caso specifico:</w:t>
      </w:r>
    </w:p>
    <w:p w14:paraId="0994615C" w14:textId="45D8B96D" w:rsidR="00514E48" w:rsidRDefault="0042133F" w:rsidP="00367B74">
      <w:pPr>
        <w:jc w:val="both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0"/>
    <w:p w14:paraId="1386BCAD" w14:textId="77777777" w:rsidR="00655D7F" w:rsidRDefault="00655D7F" w:rsidP="00156011">
      <w:pPr>
        <w:tabs>
          <w:tab w:val="left" w:pos="142"/>
        </w:tabs>
        <w:jc w:val="both"/>
        <w:rPr>
          <w:rFonts w:cstheme="minorHAnsi"/>
        </w:rPr>
      </w:pPr>
    </w:p>
    <w:p w14:paraId="509E91E2" w14:textId="30E8CCA0" w:rsidR="00770A5A" w:rsidRPr="00D47442" w:rsidRDefault="00367B74" w:rsidP="00156011">
      <w:pPr>
        <w:tabs>
          <w:tab w:val="left" w:pos="142"/>
        </w:tabs>
        <w:jc w:val="both"/>
        <w:rPr>
          <w:rFonts w:cstheme="minorHAnsi"/>
        </w:rPr>
      </w:pPr>
      <w:r w:rsidRPr="00D47442">
        <w:rPr>
          <w:rFonts w:cstheme="minorHAnsi"/>
        </w:rPr>
        <w:t>Io sottoscritto</w:t>
      </w:r>
      <w:r w:rsidR="00770A5A" w:rsidRPr="00D47442">
        <w:rPr>
          <w:rFonts w:cstheme="minorHAnsi"/>
        </w:rPr>
        <w:t>/a</w:t>
      </w:r>
      <w:r w:rsidRPr="00D47442">
        <w:rPr>
          <w:rFonts w:cstheme="minorHAnsi"/>
        </w:rPr>
        <w:t xml:space="preserve"> </w:t>
      </w:r>
      <w:r w:rsidR="00770A5A" w:rsidRPr="00D47442">
        <w:rPr>
          <w:rFonts w:cstheme="minorHAnsi"/>
        </w:rPr>
        <w:t>______________________</w:t>
      </w:r>
      <w:r w:rsidR="00365B0A">
        <w:rPr>
          <w:rFonts w:cstheme="minorHAnsi"/>
        </w:rPr>
        <w:t>__________________</w:t>
      </w:r>
      <w:r w:rsidR="00770A5A" w:rsidRPr="00D47442">
        <w:rPr>
          <w:rFonts w:cstheme="minorHAnsi"/>
        </w:rPr>
        <w:t xml:space="preserve"> dichiar</w:t>
      </w:r>
      <w:r w:rsidR="00FA1C29">
        <w:rPr>
          <w:rFonts w:cstheme="minorHAnsi"/>
        </w:rPr>
        <w:t>o</w:t>
      </w:r>
      <w:r w:rsidR="00770A5A" w:rsidRPr="00D47442">
        <w:rPr>
          <w:rFonts w:cstheme="minorHAnsi"/>
        </w:rPr>
        <w:t xml:space="preserve"> di essere stato</w:t>
      </w:r>
      <w:r w:rsidR="00FA1C29">
        <w:rPr>
          <w:rFonts w:cstheme="minorHAnsi"/>
        </w:rPr>
        <w:t>/a</w:t>
      </w:r>
      <w:r w:rsidR="00770A5A" w:rsidRPr="00D47442">
        <w:rPr>
          <w:rFonts w:cstheme="minorHAnsi"/>
        </w:rPr>
        <w:t xml:space="preserve"> correttamente informato/a dal/la Dr./Dott.ssa _____________________</w:t>
      </w:r>
      <w:r w:rsidR="00365B0A">
        <w:rPr>
          <w:rFonts w:cstheme="minorHAnsi"/>
        </w:rPr>
        <w:t>__________________</w:t>
      </w:r>
      <w:r w:rsidR="00770A5A" w:rsidRPr="00D47442">
        <w:rPr>
          <w:rFonts w:cstheme="minorHAnsi"/>
        </w:rPr>
        <w:t xml:space="preserve"> e di aver compreso lo scopo e la natura </w:t>
      </w:r>
      <w:r w:rsidR="004D156C">
        <w:rPr>
          <w:rFonts w:cstheme="minorHAnsi"/>
        </w:rPr>
        <w:t xml:space="preserve">del </w:t>
      </w:r>
      <w:r w:rsidR="00E3200C">
        <w:rPr>
          <w:rFonts w:cstheme="minorHAnsi"/>
        </w:rPr>
        <w:t>Trattamento Sbiancante</w:t>
      </w:r>
      <w:r w:rsidR="00156011" w:rsidRPr="00D47442">
        <w:rPr>
          <w:rFonts w:cstheme="minorHAnsi"/>
        </w:rPr>
        <w:t xml:space="preserve"> </w:t>
      </w:r>
      <w:r w:rsidR="00E3200C">
        <w:rPr>
          <w:rFonts w:cstheme="minorHAnsi"/>
        </w:rPr>
        <w:t>(punt</w:t>
      </w:r>
      <w:r w:rsidR="004D156C">
        <w:rPr>
          <w:rFonts w:cstheme="minorHAnsi"/>
        </w:rPr>
        <w:t>o</w:t>
      </w:r>
      <w:r w:rsidR="00E3200C">
        <w:rPr>
          <w:rFonts w:cstheme="minorHAnsi"/>
        </w:rPr>
        <w:t xml:space="preserve"> sub a) </w:t>
      </w:r>
      <w:r w:rsidR="00770A5A" w:rsidRPr="00D47442">
        <w:rPr>
          <w:rFonts w:cstheme="minorHAnsi"/>
        </w:rPr>
        <w:t xml:space="preserve">descritta nel presente modulo, nonché il comportamento da assumere </w:t>
      </w:r>
      <w:r w:rsidR="003E1075" w:rsidRPr="00D47442">
        <w:rPr>
          <w:rFonts w:cstheme="minorHAnsi"/>
        </w:rPr>
        <w:t xml:space="preserve">a seguito </w:t>
      </w:r>
      <w:r w:rsidR="0051666B">
        <w:rPr>
          <w:rFonts w:cstheme="minorHAnsi"/>
        </w:rPr>
        <w:t>dello stesso</w:t>
      </w:r>
      <w:r w:rsidR="00770A5A" w:rsidRPr="00D47442">
        <w:rPr>
          <w:rFonts w:cstheme="minorHAnsi"/>
        </w:rPr>
        <w:t xml:space="preserve"> </w:t>
      </w:r>
      <w:r w:rsidR="00156011" w:rsidRPr="00D47442">
        <w:rPr>
          <w:rFonts w:cstheme="minorHAnsi"/>
        </w:rPr>
        <w:t xml:space="preserve">(punto sub </w:t>
      </w:r>
      <w:r w:rsidR="00E3200C">
        <w:rPr>
          <w:rFonts w:cstheme="minorHAnsi"/>
        </w:rPr>
        <w:t>d</w:t>
      </w:r>
      <w:r w:rsidR="00156011" w:rsidRPr="00D47442">
        <w:rPr>
          <w:rFonts w:cstheme="minorHAnsi"/>
        </w:rPr>
        <w:t xml:space="preserve">) </w:t>
      </w:r>
      <w:r w:rsidR="00770A5A" w:rsidRPr="00D47442">
        <w:rPr>
          <w:rFonts w:cstheme="minorHAnsi"/>
        </w:rPr>
        <w:t>al fine della buona riuscita dello stesso.</w:t>
      </w:r>
    </w:p>
    <w:p w14:paraId="6E4F7114" w14:textId="233A2E57" w:rsidR="00770A5A" w:rsidRPr="00D47442" w:rsidRDefault="00770A5A" w:rsidP="00367B74">
      <w:pPr>
        <w:jc w:val="both"/>
        <w:rPr>
          <w:rFonts w:cstheme="minorHAnsi"/>
        </w:rPr>
      </w:pPr>
      <w:r w:rsidRPr="00D47442">
        <w:rPr>
          <w:rFonts w:cstheme="minorHAnsi"/>
        </w:rPr>
        <w:t>Dichiaro</w:t>
      </w:r>
      <w:r w:rsidR="003E1075" w:rsidRPr="00D47442">
        <w:rPr>
          <w:rFonts w:cstheme="minorHAnsi"/>
        </w:rPr>
        <w:t>, altresì,</w:t>
      </w:r>
      <w:r w:rsidRPr="00D47442">
        <w:rPr>
          <w:rFonts w:cstheme="minorHAnsi"/>
        </w:rPr>
        <w:t xml:space="preserve"> di essere stato adeguatamente edotto sulle possibili complicanze del trattamento </w:t>
      </w:r>
      <w:r w:rsidR="003E1075" w:rsidRPr="00D47442">
        <w:rPr>
          <w:rFonts w:cstheme="minorHAnsi"/>
        </w:rPr>
        <w:t xml:space="preserve">suindicato </w:t>
      </w:r>
      <w:r w:rsidR="00E3200C">
        <w:rPr>
          <w:rFonts w:cstheme="minorHAnsi"/>
        </w:rPr>
        <w:t xml:space="preserve">di cui </w:t>
      </w:r>
      <w:r w:rsidR="00E3200C" w:rsidRPr="00D47442">
        <w:rPr>
          <w:rFonts w:cstheme="minorHAnsi"/>
        </w:rPr>
        <w:t xml:space="preserve">al punto sub </w:t>
      </w:r>
      <w:r w:rsidR="00E3200C">
        <w:rPr>
          <w:rFonts w:cstheme="minorHAnsi"/>
        </w:rPr>
        <w:t>c</w:t>
      </w:r>
      <w:r w:rsidR="00201347">
        <w:rPr>
          <w:rFonts w:cstheme="minorHAnsi"/>
        </w:rPr>
        <w:t xml:space="preserve">) </w:t>
      </w:r>
      <w:r w:rsidR="00201347" w:rsidRPr="00201347">
        <w:rPr>
          <w:rFonts w:cstheme="minorHAnsi"/>
        </w:rPr>
        <w:t xml:space="preserve">e di non rientrare nelle condizioni a rischio analiticamente elencate al punto sub </w:t>
      </w:r>
      <w:r w:rsidR="00201347">
        <w:rPr>
          <w:rFonts w:cstheme="minorHAnsi"/>
        </w:rPr>
        <w:t>b</w:t>
      </w:r>
      <w:r w:rsidR="00201347" w:rsidRPr="00201347">
        <w:rPr>
          <w:rFonts w:cstheme="minorHAnsi"/>
        </w:rPr>
        <w:t>).</w:t>
      </w:r>
      <w:r w:rsidR="00B343DB">
        <w:rPr>
          <w:rFonts w:cstheme="minorHAnsi"/>
        </w:rPr>
        <w:t xml:space="preserve"> </w:t>
      </w:r>
    </w:p>
    <w:p w14:paraId="78B1EE45" w14:textId="4AC24CB9" w:rsidR="00770A5A" w:rsidRPr="00D47442" w:rsidRDefault="00770A5A" w:rsidP="00367B74">
      <w:pPr>
        <w:jc w:val="both"/>
        <w:rPr>
          <w:rFonts w:cstheme="minorHAnsi"/>
        </w:rPr>
      </w:pPr>
      <w:r w:rsidRPr="00D47442">
        <w:rPr>
          <w:rFonts w:cstheme="minorHAnsi"/>
        </w:rPr>
        <w:t>Presto pertanto l’assenso al</w:t>
      </w:r>
      <w:r w:rsidR="004D156C">
        <w:rPr>
          <w:rFonts w:cstheme="minorHAnsi"/>
        </w:rPr>
        <w:t xml:space="preserve"> trattamento</w:t>
      </w:r>
      <w:r w:rsidRPr="00D47442">
        <w:rPr>
          <w:rFonts w:cstheme="minorHAnsi"/>
        </w:rPr>
        <w:t xml:space="preserve"> che mi è stat</w:t>
      </w:r>
      <w:r w:rsidR="004D156C">
        <w:rPr>
          <w:rFonts w:cstheme="minorHAnsi"/>
        </w:rPr>
        <w:t>o</w:t>
      </w:r>
      <w:r w:rsidRPr="00D47442">
        <w:rPr>
          <w:rFonts w:cstheme="minorHAnsi"/>
        </w:rPr>
        <w:t xml:space="preserve"> descritt</w:t>
      </w:r>
      <w:r w:rsidR="004D156C">
        <w:rPr>
          <w:rFonts w:cstheme="minorHAnsi"/>
        </w:rPr>
        <w:t>o</w:t>
      </w:r>
      <w:r w:rsidR="003E1075" w:rsidRPr="00D47442">
        <w:rPr>
          <w:rFonts w:cstheme="minorHAnsi"/>
        </w:rPr>
        <w:t xml:space="preserve"> e consegnat</w:t>
      </w:r>
      <w:r w:rsidR="004D156C">
        <w:rPr>
          <w:rFonts w:cstheme="minorHAnsi"/>
        </w:rPr>
        <w:t>o</w:t>
      </w:r>
      <w:r w:rsidR="003E1075" w:rsidRPr="00D47442">
        <w:rPr>
          <w:rFonts w:cstheme="minorHAnsi"/>
        </w:rPr>
        <w:t>, per presa visione, con il presente consenso informato.</w:t>
      </w:r>
    </w:p>
    <w:p w14:paraId="3CDFACCB" w14:textId="77777777" w:rsidR="00AB4329" w:rsidRDefault="00AB4329" w:rsidP="00367B74">
      <w:pPr>
        <w:jc w:val="both"/>
        <w:rPr>
          <w:rFonts w:cstheme="minorHAnsi"/>
        </w:rPr>
      </w:pPr>
    </w:p>
    <w:p w14:paraId="56C824DA" w14:textId="72C9A584" w:rsidR="00313AF6" w:rsidRDefault="00313AF6" w:rsidP="00367B74">
      <w:pPr>
        <w:jc w:val="both"/>
        <w:rPr>
          <w:rFonts w:cstheme="minorHAnsi"/>
        </w:rPr>
      </w:pPr>
      <w:r>
        <w:rPr>
          <w:rFonts w:cstheme="minorHAnsi"/>
        </w:rPr>
        <w:lastRenderedPageBreak/>
        <w:t>Reggio Emilia, ___________________</w:t>
      </w:r>
    </w:p>
    <w:p w14:paraId="573A9D01" w14:textId="77777777" w:rsidR="003A1C56" w:rsidRDefault="003A1C56" w:rsidP="00367B74">
      <w:pPr>
        <w:jc w:val="both"/>
        <w:rPr>
          <w:rFonts w:cstheme="minorHAnsi"/>
        </w:rPr>
      </w:pPr>
    </w:p>
    <w:p w14:paraId="7EA6248C" w14:textId="60A26889" w:rsidR="009A5663" w:rsidRDefault="00D47442" w:rsidP="00367B74">
      <w:pPr>
        <w:jc w:val="both"/>
        <w:rPr>
          <w:rFonts w:cstheme="minorHAnsi"/>
        </w:rPr>
      </w:pPr>
      <w:r w:rsidRPr="00D47442">
        <w:rPr>
          <w:rFonts w:cstheme="minorHAnsi"/>
        </w:rPr>
        <w:t xml:space="preserve">Firma del paziente </w:t>
      </w:r>
      <w:r>
        <w:rPr>
          <w:rFonts w:cstheme="minorHAnsi"/>
        </w:rPr>
        <w:t xml:space="preserve">                                                         </w:t>
      </w:r>
      <w:r w:rsidR="004D156C">
        <w:rPr>
          <w:rFonts w:cstheme="minorHAnsi"/>
        </w:rPr>
        <w:t xml:space="preserve">                                  </w:t>
      </w:r>
      <w:r w:rsidR="009A5663">
        <w:rPr>
          <w:rFonts w:cstheme="minorHAnsi"/>
        </w:rPr>
        <w:t>Firma Odontoiatra e/o Igienista dentale</w:t>
      </w:r>
    </w:p>
    <w:p w14:paraId="46D5125C" w14:textId="77777777" w:rsidR="00D47442" w:rsidRPr="00D47442" w:rsidRDefault="00D47442" w:rsidP="00367B74">
      <w:pPr>
        <w:jc w:val="both"/>
        <w:rPr>
          <w:rFonts w:cstheme="minorHAnsi"/>
        </w:rPr>
      </w:pPr>
      <w:r>
        <w:rPr>
          <w:rFonts w:cstheme="minorHAnsi"/>
        </w:rPr>
        <w:t>________________________________</w:t>
      </w:r>
      <w:r w:rsidR="009A5663">
        <w:rPr>
          <w:rFonts w:cstheme="minorHAnsi"/>
        </w:rPr>
        <w:t xml:space="preserve">                                                     ________________________________</w:t>
      </w:r>
    </w:p>
    <w:sectPr w:rsidR="00D47442" w:rsidRPr="00D4744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C5EDD0" w14:textId="77777777" w:rsidR="00C23B45" w:rsidRDefault="00C23B45" w:rsidP="003A1C56">
      <w:pPr>
        <w:spacing w:after="0" w:line="240" w:lineRule="auto"/>
      </w:pPr>
      <w:r>
        <w:separator/>
      </w:r>
    </w:p>
  </w:endnote>
  <w:endnote w:type="continuationSeparator" w:id="0">
    <w:p w14:paraId="527CCCF7" w14:textId="77777777" w:rsidR="00C23B45" w:rsidRDefault="00C23B45" w:rsidP="003A1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45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230A08" w14:textId="77777777" w:rsidR="007F5BFD" w:rsidRDefault="007F5BF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6"/>
        <w:szCs w:val="16"/>
      </w:rPr>
      <w:id w:val="183186732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Content>
          <w:p w14:paraId="3CF61331" w14:textId="236B0661" w:rsidR="007F5BFD" w:rsidRPr="007F5BFD" w:rsidRDefault="007F5BFD" w:rsidP="007F5BFD">
            <w:pPr>
              <w:pStyle w:val="Pidipagina"/>
              <w:jc w:val="right"/>
              <w:rPr>
                <w:sz w:val="16"/>
                <w:szCs w:val="16"/>
              </w:rPr>
            </w:pPr>
            <w:r w:rsidRPr="007F5BFD">
              <w:rPr>
                <w:sz w:val="16"/>
                <w:szCs w:val="16"/>
              </w:rPr>
              <w:t xml:space="preserve">Pag. </w:t>
            </w:r>
            <w:r w:rsidRPr="007F5BFD">
              <w:rPr>
                <w:b/>
                <w:bCs/>
                <w:sz w:val="16"/>
                <w:szCs w:val="16"/>
              </w:rPr>
              <w:fldChar w:fldCharType="begin"/>
            </w:r>
            <w:r w:rsidRPr="007F5BFD">
              <w:rPr>
                <w:b/>
                <w:bCs/>
                <w:sz w:val="16"/>
                <w:szCs w:val="16"/>
              </w:rPr>
              <w:instrText>PAGE</w:instrText>
            </w:r>
            <w:r w:rsidRPr="007F5BFD">
              <w:rPr>
                <w:b/>
                <w:bCs/>
                <w:sz w:val="16"/>
                <w:szCs w:val="16"/>
              </w:rPr>
              <w:fldChar w:fldCharType="separate"/>
            </w:r>
            <w:r w:rsidRPr="007F5BFD">
              <w:rPr>
                <w:b/>
                <w:bCs/>
                <w:sz w:val="16"/>
                <w:szCs w:val="16"/>
              </w:rPr>
              <w:t>2</w:t>
            </w:r>
            <w:r w:rsidRPr="007F5BFD">
              <w:rPr>
                <w:b/>
                <w:bCs/>
                <w:sz w:val="16"/>
                <w:szCs w:val="16"/>
              </w:rPr>
              <w:fldChar w:fldCharType="end"/>
            </w:r>
            <w:r w:rsidRPr="007F5BFD">
              <w:rPr>
                <w:sz w:val="16"/>
                <w:szCs w:val="16"/>
              </w:rPr>
              <w:t xml:space="preserve"> a </w:t>
            </w:r>
            <w:r w:rsidRPr="007F5BFD">
              <w:rPr>
                <w:b/>
                <w:bCs/>
                <w:sz w:val="16"/>
                <w:szCs w:val="16"/>
              </w:rPr>
              <w:fldChar w:fldCharType="begin"/>
            </w:r>
            <w:r w:rsidRPr="007F5BFD">
              <w:rPr>
                <w:b/>
                <w:bCs/>
                <w:sz w:val="16"/>
                <w:szCs w:val="16"/>
              </w:rPr>
              <w:instrText>NUMPAGES</w:instrText>
            </w:r>
            <w:r w:rsidRPr="007F5BFD">
              <w:rPr>
                <w:b/>
                <w:bCs/>
                <w:sz w:val="16"/>
                <w:szCs w:val="16"/>
              </w:rPr>
              <w:fldChar w:fldCharType="separate"/>
            </w:r>
            <w:r w:rsidRPr="007F5BFD">
              <w:rPr>
                <w:b/>
                <w:bCs/>
                <w:sz w:val="16"/>
                <w:szCs w:val="16"/>
              </w:rPr>
              <w:t>2</w:t>
            </w:r>
            <w:r w:rsidRPr="007F5BFD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FA99108" w14:textId="77777777" w:rsidR="003A1C56" w:rsidRPr="007F5BFD" w:rsidRDefault="003A1C56" w:rsidP="007F5BF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B8077" w14:textId="77777777" w:rsidR="007F5BFD" w:rsidRDefault="007F5BF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3221C3" w14:textId="77777777" w:rsidR="00C23B45" w:rsidRDefault="00C23B45" w:rsidP="003A1C56">
      <w:pPr>
        <w:spacing w:after="0" w:line="240" w:lineRule="auto"/>
      </w:pPr>
      <w:r>
        <w:separator/>
      </w:r>
    </w:p>
  </w:footnote>
  <w:footnote w:type="continuationSeparator" w:id="0">
    <w:p w14:paraId="3344C9DC" w14:textId="77777777" w:rsidR="00C23B45" w:rsidRDefault="00C23B45" w:rsidP="003A1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22D5E" w14:textId="77777777" w:rsidR="007F5BFD" w:rsidRDefault="007F5BF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3C839" w14:textId="77777777" w:rsidR="00901D54" w:rsidRDefault="00901D54" w:rsidP="00901D54">
    <w:pPr>
      <w:pStyle w:val="Intestazione"/>
      <w:jc w:val="center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6A0" w:firstRow="1" w:lastRow="0" w:firstColumn="1" w:lastColumn="0" w:noHBand="1" w:noVBand="1"/>
    </w:tblPr>
    <w:tblGrid>
      <w:gridCol w:w="3213"/>
      <w:gridCol w:w="3213"/>
      <w:gridCol w:w="3213"/>
    </w:tblGrid>
    <w:tr w:rsidR="239075B5" w14:paraId="1162E388" w14:textId="77777777" w:rsidTr="00BD13F4">
      <w:tc>
        <w:tcPr>
          <w:tcW w:w="3213" w:type="dxa"/>
        </w:tcPr>
        <w:p w14:paraId="66E5CEC4" w14:textId="11315EAE" w:rsidR="239075B5" w:rsidRDefault="036E70E9" w:rsidP="239075B5">
          <w:pPr>
            <w:spacing w:after="0" w:line="240" w:lineRule="auto"/>
            <w:jc w:val="center"/>
            <w:rPr>
              <w:rFonts w:ascii="Calibri" w:eastAsia="Calibri" w:hAnsi="Calibri" w:cs="Calibri"/>
            </w:rPr>
          </w:pPr>
          <w:r>
            <w:rPr>
              <w:noProof/>
            </w:rPr>
            <w:drawing>
              <wp:inline distT="0" distB="0" distL="0" distR="0" wp14:anchorId="357720AA" wp14:editId="486D3F5C">
                <wp:extent cx="714375" cy="771525"/>
                <wp:effectExtent l="0" t="0" r="0" b="0"/>
                <wp:docPr id="1512664112" name="Immagine 15126641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4375" cy="771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3" w:type="dxa"/>
        </w:tcPr>
        <w:p w14:paraId="040A58D0" w14:textId="7B7D47C7" w:rsidR="239075B5" w:rsidRDefault="239075B5" w:rsidP="239075B5">
          <w:pPr>
            <w:spacing w:after="0" w:line="240" w:lineRule="auto"/>
            <w:jc w:val="center"/>
            <w:rPr>
              <w:rFonts w:ascii="Calibri" w:eastAsia="Calibri" w:hAnsi="Calibri" w:cs="Calibri"/>
            </w:rPr>
          </w:pPr>
        </w:p>
        <w:p w14:paraId="6AD1841D" w14:textId="7D79C8E0" w:rsidR="239075B5" w:rsidRDefault="239075B5" w:rsidP="239075B5">
          <w:pPr>
            <w:spacing w:after="0" w:line="240" w:lineRule="auto"/>
            <w:jc w:val="center"/>
            <w:rPr>
              <w:rFonts w:ascii="Calibri" w:eastAsia="Calibri" w:hAnsi="Calibri" w:cs="Calibri"/>
            </w:rPr>
          </w:pPr>
          <w:r w:rsidRPr="239075B5">
            <w:rPr>
              <w:rFonts w:ascii="Calibri" w:eastAsia="Calibri" w:hAnsi="Calibri" w:cs="Calibri"/>
              <w:b/>
              <w:bCs/>
            </w:rPr>
            <w:t>CONSENSO INFORMATO TRATTAMENTO SBIANCANTE (</w:t>
          </w:r>
          <w:proofErr w:type="spellStart"/>
          <w:r w:rsidRPr="239075B5">
            <w:rPr>
              <w:rFonts w:ascii="Calibri" w:eastAsia="Calibri" w:hAnsi="Calibri" w:cs="Calibri"/>
              <w:b/>
              <w:bCs/>
            </w:rPr>
            <w:t>bleaching</w:t>
          </w:r>
          <w:proofErr w:type="spellEnd"/>
          <w:r w:rsidRPr="239075B5">
            <w:rPr>
              <w:rFonts w:ascii="Calibri" w:eastAsia="Calibri" w:hAnsi="Calibri" w:cs="Calibri"/>
              <w:b/>
              <w:bCs/>
            </w:rPr>
            <w:t>)</w:t>
          </w:r>
        </w:p>
      </w:tc>
      <w:tc>
        <w:tcPr>
          <w:tcW w:w="3213" w:type="dxa"/>
        </w:tcPr>
        <w:p w14:paraId="152E83D1" w14:textId="68634226" w:rsidR="239075B5" w:rsidRDefault="239075B5" w:rsidP="239075B5">
          <w:pPr>
            <w:spacing w:after="0" w:line="240" w:lineRule="auto"/>
            <w:rPr>
              <w:rFonts w:ascii="Calibri" w:eastAsia="Calibri" w:hAnsi="Calibri" w:cs="Calibri"/>
              <w:sz w:val="16"/>
              <w:szCs w:val="16"/>
            </w:rPr>
          </w:pPr>
          <w:proofErr w:type="spellStart"/>
          <w:r w:rsidRPr="239075B5">
            <w:rPr>
              <w:rFonts w:ascii="Calibri" w:eastAsia="Calibri" w:hAnsi="Calibri" w:cs="Calibri"/>
              <w:sz w:val="16"/>
              <w:szCs w:val="16"/>
            </w:rPr>
            <w:t>All</w:t>
          </w:r>
          <w:proofErr w:type="spellEnd"/>
          <w:r w:rsidRPr="239075B5">
            <w:rPr>
              <w:rFonts w:ascii="Calibri" w:eastAsia="Calibri" w:hAnsi="Calibri" w:cs="Calibri"/>
              <w:sz w:val="16"/>
              <w:szCs w:val="16"/>
            </w:rPr>
            <w:t>. 11 PG 13</w:t>
          </w:r>
        </w:p>
        <w:p w14:paraId="6F39A4A8" w14:textId="3DCEFFB6" w:rsidR="239075B5" w:rsidRDefault="239075B5" w:rsidP="239075B5">
          <w:pPr>
            <w:spacing w:after="0" w:line="240" w:lineRule="auto"/>
            <w:rPr>
              <w:rFonts w:ascii="Calibri" w:eastAsia="Calibri" w:hAnsi="Calibri" w:cs="Calibri"/>
              <w:sz w:val="16"/>
              <w:szCs w:val="16"/>
            </w:rPr>
          </w:pPr>
          <w:r w:rsidRPr="239075B5">
            <w:rPr>
              <w:rFonts w:ascii="Calibri" w:eastAsia="Calibri" w:hAnsi="Calibri" w:cs="Calibri"/>
              <w:sz w:val="16"/>
              <w:szCs w:val="16"/>
            </w:rPr>
            <w:t>Redatto da: GL</w:t>
          </w:r>
        </w:p>
        <w:p w14:paraId="62CF4015" w14:textId="6BD067F6" w:rsidR="239075B5" w:rsidRDefault="239075B5" w:rsidP="239075B5">
          <w:pPr>
            <w:spacing w:after="0" w:line="240" w:lineRule="auto"/>
            <w:rPr>
              <w:rFonts w:ascii="Calibri" w:eastAsia="Calibri" w:hAnsi="Calibri" w:cs="Calibri"/>
              <w:sz w:val="16"/>
              <w:szCs w:val="16"/>
            </w:rPr>
          </w:pPr>
          <w:r w:rsidRPr="239075B5">
            <w:rPr>
              <w:rFonts w:ascii="Calibri" w:eastAsia="Calibri" w:hAnsi="Calibri" w:cs="Calibri"/>
              <w:sz w:val="16"/>
              <w:szCs w:val="16"/>
            </w:rPr>
            <w:t>Verificato da: RGQ</w:t>
          </w:r>
        </w:p>
        <w:p w14:paraId="7EA8DAB3" w14:textId="7A7C5C8A" w:rsidR="239075B5" w:rsidRDefault="239075B5" w:rsidP="239075B5">
          <w:pPr>
            <w:spacing w:after="0" w:line="240" w:lineRule="auto"/>
            <w:rPr>
              <w:rFonts w:ascii="Calibri" w:eastAsia="Calibri" w:hAnsi="Calibri" w:cs="Calibri"/>
              <w:sz w:val="16"/>
              <w:szCs w:val="16"/>
            </w:rPr>
          </w:pPr>
          <w:r w:rsidRPr="239075B5">
            <w:rPr>
              <w:rFonts w:ascii="Calibri" w:eastAsia="Calibri" w:hAnsi="Calibri" w:cs="Calibri"/>
              <w:sz w:val="16"/>
              <w:szCs w:val="16"/>
            </w:rPr>
            <w:t>Approvato da: DIR</w:t>
          </w:r>
        </w:p>
        <w:p w14:paraId="1A9704B5" w14:textId="2FD68A58" w:rsidR="239075B5" w:rsidRDefault="239075B5" w:rsidP="239075B5">
          <w:pPr>
            <w:spacing w:after="0" w:line="240" w:lineRule="auto"/>
            <w:rPr>
              <w:rFonts w:ascii="Calibri" w:eastAsia="Calibri" w:hAnsi="Calibri" w:cs="Calibri"/>
              <w:sz w:val="16"/>
              <w:szCs w:val="16"/>
            </w:rPr>
          </w:pPr>
          <w:r w:rsidRPr="239075B5">
            <w:rPr>
              <w:rFonts w:ascii="Calibri" w:eastAsia="Calibri" w:hAnsi="Calibri" w:cs="Calibri"/>
              <w:sz w:val="16"/>
              <w:szCs w:val="16"/>
            </w:rPr>
            <w:t>Edizione: 01 - Revisione: 0</w:t>
          </w:r>
          <w:r w:rsidR="00BD13F4">
            <w:rPr>
              <w:rFonts w:ascii="Calibri" w:eastAsia="Calibri" w:hAnsi="Calibri" w:cs="Calibri"/>
              <w:sz w:val="16"/>
              <w:szCs w:val="16"/>
            </w:rPr>
            <w:t>1</w:t>
          </w:r>
        </w:p>
        <w:p w14:paraId="02F67AA7" w14:textId="4FC98A25" w:rsidR="239075B5" w:rsidRDefault="239075B5" w:rsidP="239075B5">
          <w:pPr>
            <w:spacing w:after="0" w:line="240" w:lineRule="auto"/>
            <w:rPr>
              <w:rFonts w:ascii="Calibri" w:eastAsia="Calibri" w:hAnsi="Calibri" w:cs="Calibri"/>
              <w:sz w:val="16"/>
              <w:szCs w:val="16"/>
            </w:rPr>
          </w:pPr>
          <w:r w:rsidRPr="239075B5">
            <w:rPr>
              <w:rFonts w:ascii="Calibri" w:eastAsia="Calibri" w:hAnsi="Calibri" w:cs="Calibri"/>
              <w:sz w:val="16"/>
              <w:szCs w:val="16"/>
            </w:rPr>
            <w:t xml:space="preserve">Data di emissione: </w:t>
          </w:r>
          <w:r w:rsidR="00BD13F4">
            <w:rPr>
              <w:rFonts w:ascii="Calibri" w:eastAsia="Calibri" w:hAnsi="Calibri" w:cs="Calibri"/>
              <w:sz w:val="16"/>
              <w:szCs w:val="16"/>
            </w:rPr>
            <w:t>01</w:t>
          </w:r>
          <w:r w:rsidRPr="239075B5">
            <w:rPr>
              <w:rFonts w:ascii="Calibri" w:eastAsia="Calibri" w:hAnsi="Calibri" w:cs="Calibri"/>
              <w:sz w:val="16"/>
              <w:szCs w:val="16"/>
            </w:rPr>
            <w:t>/</w:t>
          </w:r>
          <w:r w:rsidR="00BD13F4">
            <w:rPr>
              <w:rFonts w:ascii="Calibri" w:eastAsia="Calibri" w:hAnsi="Calibri" w:cs="Calibri"/>
              <w:sz w:val="16"/>
              <w:szCs w:val="16"/>
            </w:rPr>
            <w:t>04</w:t>
          </w:r>
          <w:r w:rsidRPr="239075B5">
            <w:rPr>
              <w:rFonts w:ascii="Calibri" w:eastAsia="Calibri" w:hAnsi="Calibri" w:cs="Calibri"/>
              <w:sz w:val="16"/>
              <w:szCs w:val="16"/>
            </w:rPr>
            <w:t>/20</w:t>
          </w:r>
          <w:r w:rsidR="00BD13F4">
            <w:rPr>
              <w:rFonts w:ascii="Calibri" w:eastAsia="Calibri" w:hAnsi="Calibri" w:cs="Calibri"/>
              <w:sz w:val="16"/>
              <w:szCs w:val="16"/>
            </w:rPr>
            <w:t>21</w:t>
          </w:r>
        </w:p>
        <w:p w14:paraId="0DE0A1C4" w14:textId="5794F990" w:rsidR="239075B5" w:rsidRDefault="239075B5" w:rsidP="770E4643">
          <w:pPr>
            <w:spacing w:after="0" w:line="240" w:lineRule="auto"/>
            <w:rPr>
              <w:rFonts w:ascii="Calibri" w:eastAsia="Calibri" w:hAnsi="Calibri" w:cs="Calibri"/>
              <w:sz w:val="16"/>
              <w:szCs w:val="16"/>
            </w:rPr>
          </w:pPr>
        </w:p>
      </w:tc>
    </w:tr>
  </w:tbl>
  <w:p w14:paraId="2C67EEEF" w14:textId="135D5BC8" w:rsidR="00901D54" w:rsidRDefault="00901D54" w:rsidP="239075B5">
    <w:pPr>
      <w:spacing w:after="0" w:line="240" w:lineRule="auto"/>
      <w:jc w:val="center"/>
      <w:rPr>
        <w:rFonts w:ascii="Calibri" w:eastAsia="Calibri" w:hAnsi="Calibri" w:cs="Calibri"/>
      </w:rPr>
    </w:pPr>
  </w:p>
  <w:p w14:paraId="2BA4F818" w14:textId="78EBDC0E" w:rsidR="00901D54" w:rsidRDefault="00901D54" w:rsidP="00901D54">
    <w:pPr>
      <w:pStyle w:val="Intestazione"/>
      <w:jc w:val="center"/>
    </w:pPr>
  </w:p>
  <w:p w14:paraId="72CE6BD6" w14:textId="77777777" w:rsidR="00901D54" w:rsidRDefault="00901D54" w:rsidP="00901D54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1BAC7" w14:textId="77777777" w:rsidR="007F5BFD" w:rsidRDefault="007F5BF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E5E3E"/>
    <w:multiLevelType w:val="hybridMultilevel"/>
    <w:tmpl w:val="78A82BD8"/>
    <w:lvl w:ilvl="0" w:tplc="D4507C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20CB2"/>
    <w:multiLevelType w:val="hybridMultilevel"/>
    <w:tmpl w:val="8B36F8B8"/>
    <w:lvl w:ilvl="0" w:tplc="AB1CE3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467470"/>
    <w:multiLevelType w:val="hybridMultilevel"/>
    <w:tmpl w:val="A28E8A9E"/>
    <w:lvl w:ilvl="0" w:tplc="3570953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B213E9"/>
    <w:multiLevelType w:val="hybridMultilevel"/>
    <w:tmpl w:val="0F4E7FA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445221"/>
    <w:multiLevelType w:val="hybridMultilevel"/>
    <w:tmpl w:val="5C30F808"/>
    <w:lvl w:ilvl="0" w:tplc="200CD7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D32F08"/>
    <w:multiLevelType w:val="hybridMultilevel"/>
    <w:tmpl w:val="0448A12E"/>
    <w:lvl w:ilvl="0" w:tplc="065662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71377D"/>
    <w:multiLevelType w:val="hybridMultilevel"/>
    <w:tmpl w:val="ECDAEA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6D3ACF"/>
    <w:multiLevelType w:val="hybridMultilevel"/>
    <w:tmpl w:val="F84E80CE"/>
    <w:lvl w:ilvl="0" w:tplc="6EC01D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D16F0F"/>
    <w:multiLevelType w:val="hybridMultilevel"/>
    <w:tmpl w:val="40C89358"/>
    <w:lvl w:ilvl="0" w:tplc="7B18B3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A94262"/>
    <w:multiLevelType w:val="hybridMultilevel"/>
    <w:tmpl w:val="2C926204"/>
    <w:lvl w:ilvl="0" w:tplc="29F2A8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6F0410"/>
    <w:multiLevelType w:val="hybridMultilevel"/>
    <w:tmpl w:val="2C10C4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BD1FA6"/>
    <w:multiLevelType w:val="hybridMultilevel"/>
    <w:tmpl w:val="DCB8FDC0"/>
    <w:lvl w:ilvl="0" w:tplc="F5461FE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8"/>
  </w:num>
  <w:num w:numId="5">
    <w:abstractNumId w:val="0"/>
  </w:num>
  <w:num w:numId="6">
    <w:abstractNumId w:val="9"/>
  </w:num>
  <w:num w:numId="7">
    <w:abstractNumId w:val="2"/>
  </w:num>
  <w:num w:numId="8">
    <w:abstractNumId w:val="1"/>
  </w:num>
  <w:num w:numId="9">
    <w:abstractNumId w:val="5"/>
  </w:num>
  <w:num w:numId="10">
    <w:abstractNumId w:val="11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B74"/>
    <w:rsid w:val="00010FA0"/>
    <w:rsid w:val="00017920"/>
    <w:rsid w:val="00061277"/>
    <w:rsid w:val="0007448B"/>
    <w:rsid w:val="00074EC6"/>
    <w:rsid w:val="00075AA6"/>
    <w:rsid w:val="00081873"/>
    <w:rsid w:val="00081CA8"/>
    <w:rsid w:val="000D0507"/>
    <w:rsid w:val="000D2491"/>
    <w:rsid w:val="0010476C"/>
    <w:rsid w:val="00113214"/>
    <w:rsid w:val="00120905"/>
    <w:rsid w:val="00156011"/>
    <w:rsid w:val="00192A8D"/>
    <w:rsid w:val="001B5332"/>
    <w:rsid w:val="001D0565"/>
    <w:rsid w:val="001E152B"/>
    <w:rsid w:val="001E21D3"/>
    <w:rsid w:val="001E5D2D"/>
    <w:rsid w:val="001F1C8B"/>
    <w:rsid w:val="001F7E21"/>
    <w:rsid w:val="00201347"/>
    <w:rsid w:val="00215860"/>
    <w:rsid w:val="0025422C"/>
    <w:rsid w:val="00274746"/>
    <w:rsid w:val="002771BB"/>
    <w:rsid w:val="00283BC5"/>
    <w:rsid w:val="002A0F3E"/>
    <w:rsid w:val="00313AF6"/>
    <w:rsid w:val="00325A00"/>
    <w:rsid w:val="0033174E"/>
    <w:rsid w:val="00365B0A"/>
    <w:rsid w:val="00367B74"/>
    <w:rsid w:val="003753BE"/>
    <w:rsid w:val="00375EC4"/>
    <w:rsid w:val="003A1C56"/>
    <w:rsid w:val="003D2208"/>
    <w:rsid w:val="003E1075"/>
    <w:rsid w:val="004163FB"/>
    <w:rsid w:val="0042133F"/>
    <w:rsid w:val="004426AF"/>
    <w:rsid w:val="00455437"/>
    <w:rsid w:val="004C3F30"/>
    <w:rsid w:val="004D156C"/>
    <w:rsid w:val="004E5DAE"/>
    <w:rsid w:val="0050699E"/>
    <w:rsid w:val="00514E48"/>
    <w:rsid w:val="005150CD"/>
    <w:rsid w:val="0051666B"/>
    <w:rsid w:val="005265F1"/>
    <w:rsid w:val="00544677"/>
    <w:rsid w:val="0058529B"/>
    <w:rsid w:val="005963BC"/>
    <w:rsid w:val="005F4F12"/>
    <w:rsid w:val="0063079F"/>
    <w:rsid w:val="0063528D"/>
    <w:rsid w:val="006377CA"/>
    <w:rsid w:val="00637C7E"/>
    <w:rsid w:val="00655D7F"/>
    <w:rsid w:val="00660598"/>
    <w:rsid w:val="00662FC8"/>
    <w:rsid w:val="006807D4"/>
    <w:rsid w:val="006B677D"/>
    <w:rsid w:val="00700A72"/>
    <w:rsid w:val="00752D49"/>
    <w:rsid w:val="00770A5A"/>
    <w:rsid w:val="007906FB"/>
    <w:rsid w:val="00793FFE"/>
    <w:rsid w:val="007F216F"/>
    <w:rsid w:val="007F5BFD"/>
    <w:rsid w:val="008137D9"/>
    <w:rsid w:val="00825F57"/>
    <w:rsid w:val="008803DF"/>
    <w:rsid w:val="008B1C22"/>
    <w:rsid w:val="008B4DF7"/>
    <w:rsid w:val="00901D54"/>
    <w:rsid w:val="00932526"/>
    <w:rsid w:val="00973E3D"/>
    <w:rsid w:val="00983345"/>
    <w:rsid w:val="009A5663"/>
    <w:rsid w:val="009A73AA"/>
    <w:rsid w:val="009B321C"/>
    <w:rsid w:val="009B7692"/>
    <w:rsid w:val="00A16223"/>
    <w:rsid w:val="00A61E06"/>
    <w:rsid w:val="00A73341"/>
    <w:rsid w:val="00A92A7B"/>
    <w:rsid w:val="00AA4C7B"/>
    <w:rsid w:val="00AB4329"/>
    <w:rsid w:val="00AF67EC"/>
    <w:rsid w:val="00B33285"/>
    <w:rsid w:val="00B343DB"/>
    <w:rsid w:val="00B66584"/>
    <w:rsid w:val="00BB3EEE"/>
    <w:rsid w:val="00BD13F4"/>
    <w:rsid w:val="00BE5FD1"/>
    <w:rsid w:val="00C00B3A"/>
    <w:rsid w:val="00C23B45"/>
    <w:rsid w:val="00C277BA"/>
    <w:rsid w:val="00C31D23"/>
    <w:rsid w:val="00C63D60"/>
    <w:rsid w:val="00C834FF"/>
    <w:rsid w:val="00C94A9B"/>
    <w:rsid w:val="00C96B3B"/>
    <w:rsid w:val="00CA01BC"/>
    <w:rsid w:val="00CB2635"/>
    <w:rsid w:val="00CE49B4"/>
    <w:rsid w:val="00D044D8"/>
    <w:rsid w:val="00D046ED"/>
    <w:rsid w:val="00D0794F"/>
    <w:rsid w:val="00D47442"/>
    <w:rsid w:val="00D67476"/>
    <w:rsid w:val="00DB16C2"/>
    <w:rsid w:val="00DE2740"/>
    <w:rsid w:val="00DE7DCE"/>
    <w:rsid w:val="00DF5D99"/>
    <w:rsid w:val="00DF5DAD"/>
    <w:rsid w:val="00DF76C9"/>
    <w:rsid w:val="00E11A25"/>
    <w:rsid w:val="00E202D4"/>
    <w:rsid w:val="00E20AE7"/>
    <w:rsid w:val="00E3200C"/>
    <w:rsid w:val="00EB52DC"/>
    <w:rsid w:val="00EB5E39"/>
    <w:rsid w:val="00ED5CC8"/>
    <w:rsid w:val="00F14634"/>
    <w:rsid w:val="00F1559B"/>
    <w:rsid w:val="00F175FE"/>
    <w:rsid w:val="00F17D13"/>
    <w:rsid w:val="00F71BB2"/>
    <w:rsid w:val="00F879CC"/>
    <w:rsid w:val="00FA1C29"/>
    <w:rsid w:val="00FC0CC5"/>
    <w:rsid w:val="036E70E9"/>
    <w:rsid w:val="073E993E"/>
    <w:rsid w:val="239075B5"/>
    <w:rsid w:val="5B048A47"/>
    <w:rsid w:val="770E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82593"/>
  <w15:chartTrackingRefBased/>
  <w15:docId w15:val="{43816770-120B-4123-A59B-394176C37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C94A9B"/>
    <w:pPr>
      <w:keepNext/>
      <w:spacing w:after="0" w:line="240" w:lineRule="auto"/>
      <w:jc w:val="both"/>
      <w:outlineLvl w:val="1"/>
    </w:pPr>
    <w:rPr>
      <w:rFonts w:ascii="Frutiger 45 Light" w:eastAsia="Times New Roman" w:hAnsi="Frutiger 45 Light" w:cs="Times New Roman"/>
      <w:b/>
      <w:bCs/>
      <w:szCs w:val="24"/>
      <w:lang w:val="en-AU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0699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A1C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1C56"/>
  </w:style>
  <w:style w:type="paragraph" w:styleId="Pidipagina">
    <w:name w:val="footer"/>
    <w:basedOn w:val="Normale"/>
    <w:link w:val="PidipaginaCarattere"/>
    <w:uiPriority w:val="99"/>
    <w:unhideWhenUsed/>
    <w:rsid w:val="003A1C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1C5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5D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5D99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E20AE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20AE7"/>
    <w:rPr>
      <w:color w:val="808080"/>
      <w:shd w:val="clear" w:color="auto" w:fill="E6E6E6"/>
    </w:rPr>
  </w:style>
  <w:style w:type="character" w:customStyle="1" w:styleId="Titolo2Carattere">
    <w:name w:val="Titolo 2 Carattere"/>
    <w:basedOn w:val="Carpredefinitoparagrafo"/>
    <w:link w:val="Titolo2"/>
    <w:semiHidden/>
    <w:rsid w:val="00C94A9B"/>
    <w:rPr>
      <w:rFonts w:ascii="Frutiger 45 Light" w:eastAsia="Times New Roman" w:hAnsi="Frutiger 45 Light" w:cs="Times New Roman"/>
      <w:b/>
      <w:bCs/>
      <w:szCs w:val="24"/>
      <w:lang w:val="en-AU"/>
    </w:rPr>
  </w:style>
  <w:style w:type="table" w:styleId="Grigliatabella">
    <w:name w:val="Table Grid"/>
    <w:basedOn w:val="Tabellanormale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68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1E15364575B1344A5CE20674CA740B5" ma:contentTypeVersion="4" ma:contentTypeDescription="Creare un nuovo documento." ma:contentTypeScope="" ma:versionID="ad7961907304f00efc27f58f31d961e5">
  <xsd:schema xmlns:xsd="http://www.w3.org/2001/XMLSchema" xmlns:xs="http://www.w3.org/2001/XMLSchema" xmlns:p="http://schemas.microsoft.com/office/2006/metadata/properties" xmlns:ns2="df8c7b99-8986-4098-a195-7938f35bf14c" xmlns:ns3="50fa26bb-0001-403c-ae8a-c35afd84d08d" targetNamespace="http://schemas.microsoft.com/office/2006/metadata/properties" ma:root="true" ma:fieldsID="a9d8e029079f50bde45a25902f928af5" ns2:_="" ns3:_="">
    <xsd:import namespace="df8c7b99-8986-4098-a195-7938f35bf14c"/>
    <xsd:import namespace="50fa26bb-0001-403c-ae8a-c35afd84d0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c7b99-8986-4098-a195-7938f35bf1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fa26bb-0001-403c-ae8a-c35afd84d08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C76AF6-BA35-4950-AD4C-DAB7A900CC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07E6CC-54C8-4123-8CE6-11D3E1CED6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02E4F1F-C473-4AC1-8A46-BDA0BEBF783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D7CDB4B-E5FE-4EFF-8D58-86BC50601B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8c7b99-8986-4098-a195-7938f35bf14c"/>
    <ds:schemaRef ds:uri="50fa26bb-0001-403c-ae8a-c35afd84d0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1492</Words>
  <Characters>8509</Characters>
  <Application>Microsoft Office Word</Application>
  <DocSecurity>0</DocSecurity>
  <Lines>70</Lines>
  <Paragraphs>19</Paragraphs>
  <ScaleCrop>false</ScaleCrop>
  <Company/>
  <LinksUpToDate>false</LinksUpToDate>
  <CharactersWithSpaces>9982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Barbaro</dc:creator>
  <cp:keywords/>
  <dc:description/>
  <cp:lastModifiedBy>Renata Barbaro</cp:lastModifiedBy>
  <cp:revision>4</cp:revision>
  <cp:lastPrinted>2018-07-18T13:24:00Z</cp:lastPrinted>
  <dcterms:created xsi:type="dcterms:W3CDTF">2021-04-01T08:30:00Z</dcterms:created>
  <dcterms:modified xsi:type="dcterms:W3CDTF">2021-05-19T11:43:00Z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0x01010081E15364575B1344A5CE20674CA740B5</vt:lpwstr>
  </property>
</Properties>
</file>