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7D8B" w14:textId="77777777" w:rsidR="00605A36" w:rsidRPr="00605A36" w:rsidRDefault="5D79D9D8" w:rsidP="00605A36">
      <w:pPr>
        <w:pStyle w:val="NormaleWeb"/>
        <w:rPr>
          <w:rFonts w:ascii="Verdana" w:hAnsi="Verdana"/>
          <w:b/>
          <w:bCs/>
          <w:color w:val="000000"/>
          <w:sz w:val="16"/>
          <w:szCs w:val="16"/>
        </w:rPr>
      </w:pPr>
      <w:r w:rsidRPr="5D79D9D8">
        <w:rPr>
          <w:rFonts w:ascii="Verdana" w:hAnsi="Verdana"/>
          <w:b/>
          <w:bCs/>
          <w:color w:val="000000" w:themeColor="text1"/>
          <w:sz w:val="16"/>
          <w:szCs w:val="16"/>
        </w:rPr>
        <w:t>Reggio Emilia, _______________</w:t>
      </w:r>
    </w:p>
    <w:p w14:paraId="08D6729E" w14:textId="77777777" w:rsidR="00697B2F" w:rsidRDefault="00697B2F" w:rsidP="00697B2F">
      <w:pPr>
        <w:pStyle w:val="Corpodeltesto2"/>
        <w:numPr>
          <w:ilvl w:val="0"/>
          <w:numId w:val="9"/>
        </w:numPr>
        <w:ind w:left="426" w:hanging="426"/>
        <w:rPr>
          <w:rFonts w:ascii="Calibri" w:hAnsi="Calibri" w:cs="Calibri"/>
          <w:b/>
          <w:bCs/>
          <w:sz w:val="20"/>
        </w:rPr>
      </w:pPr>
      <w:r w:rsidRPr="00697B2F">
        <w:rPr>
          <w:rFonts w:ascii="Calibri" w:hAnsi="Calibri" w:cs="Calibri"/>
          <w:b/>
          <w:bCs/>
          <w:sz w:val="20"/>
        </w:rPr>
        <w:t>INFORMAZIONI GENERALI</w:t>
      </w:r>
    </w:p>
    <w:p w14:paraId="672A6659" w14:textId="77777777" w:rsidR="00697B2F" w:rsidRPr="00697B2F" w:rsidRDefault="00697B2F" w:rsidP="00697B2F">
      <w:pPr>
        <w:pStyle w:val="Corpodeltesto2"/>
        <w:ind w:left="720"/>
        <w:rPr>
          <w:rFonts w:ascii="Calibri" w:hAnsi="Calibri" w:cs="Calibri"/>
          <w:b/>
          <w:bCs/>
          <w:sz w:val="20"/>
        </w:rPr>
      </w:pPr>
    </w:p>
    <w:p w14:paraId="4B21B982" w14:textId="77777777" w:rsidR="00FD6F4A" w:rsidRPr="0010626D" w:rsidRDefault="00697B2F" w:rsidP="00697B2F">
      <w:pPr>
        <w:pStyle w:val="Corpodeltesto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L’intervento di blefaroplastica è una procedura chirurgica che ha il fine di</w:t>
      </w:r>
      <w:r w:rsidR="00FD6F4A" w:rsidRPr="0010626D">
        <w:rPr>
          <w:rFonts w:ascii="Calibri" w:hAnsi="Calibri" w:cs="Calibri"/>
          <w:sz w:val="20"/>
        </w:rPr>
        <w:t xml:space="preserve"> corre</w:t>
      </w:r>
      <w:r>
        <w:rPr>
          <w:rFonts w:ascii="Calibri" w:hAnsi="Calibri" w:cs="Calibri"/>
          <w:sz w:val="20"/>
        </w:rPr>
        <w:t xml:space="preserve">ggere </w:t>
      </w:r>
      <w:r w:rsidR="00FD6F4A" w:rsidRPr="0010626D">
        <w:rPr>
          <w:rFonts w:ascii="Calibri" w:hAnsi="Calibri" w:cs="Calibri"/>
          <w:sz w:val="20"/>
        </w:rPr>
        <w:t>gli inestetismi delle palpebre caratterizzati principalmente da:</w:t>
      </w:r>
    </w:p>
    <w:p w14:paraId="428818E0" w14:textId="77777777" w:rsidR="00FD6F4A" w:rsidRPr="0010626D" w:rsidRDefault="00697B2F" w:rsidP="00FD6F4A">
      <w:pPr>
        <w:pStyle w:val="Corpodeltesto2"/>
        <w:numPr>
          <w:ilvl w:val="0"/>
          <w:numId w:val="1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</w:t>
      </w:r>
      <w:r w:rsidR="00FD6F4A" w:rsidRPr="0010626D">
        <w:rPr>
          <w:rFonts w:ascii="Calibri" w:hAnsi="Calibri" w:cs="Calibri"/>
          <w:sz w:val="20"/>
        </w:rPr>
        <w:t>ccesso e ptosi (caduta) di cute</w:t>
      </w:r>
    </w:p>
    <w:p w14:paraId="5C8870DC" w14:textId="77777777" w:rsidR="00FD6F4A" w:rsidRPr="0010626D" w:rsidRDefault="00697B2F" w:rsidP="00FD6F4A">
      <w:pPr>
        <w:pStyle w:val="Corpodeltesto2"/>
        <w:numPr>
          <w:ilvl w:val="0"/>
          <w:numId w:val="1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 w:rsidR="00FD6F4A" w:rsidRPr="0010626D">
        <w:rPr>
          <w:rFonts w:ascii="Calibri" w:hAnsi="Calibri" w:cs="Calibri"/>
          <w:sz w:val="20"/>
        </w:rPr>
        <w:t xml:space="preserve">rotrusione del grasso situato nelle logge </w:t>
      </w:r>
      <w:proofErr w:type="spellStart"/>
      <w:r w:rsidR="00FD6F4A" w:rsidRPr="0010626D">
        <w:rPr>
          <w:rFonts w:ascii="Calibri" w:hAnsi="Calibri" w:cs="Calibri"/>
          <w:sz w:val="20"/>
        </w:rPr>
        <w:t>retropalpebrali</w:t>
      </w:r>
      <w:proofErr w:type="spellEnd"/>
    </w:p>
    <w:p w14:paraId="620ADAF4" w14:textId="77777777" w:rsidR="00FD6F4A" w:rsidRPr="0010626D" w:rsidRDefault="00FD6F4A" w:rsidP="00FD6F4A">
      <w:pPr>
        <w:pStyle w:val="Corpodeltesto2"/>
        <w:rPr>
          <w:rFonts w:ascii="Calibri" w:hAnsi="Calibri" w:cs="Calibri"/>
          <w:sz w:val="20"/>
        </w:rPr>
      </w:pPr>
      <w:r w:rsidRPr="0010626D">
        <w:rPr>
          <w:rFonts w:ascii="Calibri" w:hAnsi="Calibri" w:cs="Calibri"/>
          <w:sz w:val="20"/>
        </w:rPr>
        <w:t xml:space="preserve">Questi due aspetti possono presentarsi singolarmente o in concomitanza, solo nelle palpebre superiori, solo nelle palpebre inferiore o in entrambi. Il difetto più frequentemente riscontrato nelle palpebre superiori è l’eccesso di cute che calando può scendere a ricoprire parzialmente l’apertura dell’occhio riducendo il campo visivo. Spesso tale difetto è accompagnato dalla protrusione del grasso </w:t>
      </w:r>
      <w:proofErr w:type="spellStart"/>
      <w:r w:rsidRPr="0010626D">
        <w:rPr>
          <w:rFonts w:ascii="Calibri" w:hAnsi="Calibri" w:cs="Calibri"/>
          <w:sz w:val="20"/>
        </w:rPr>
        <w:t>retropalpebrale</w:t>
      </w:r>
      <w:proofErr w:type="spellEnd"/>
      <w:r w:rsidRPr="0010626D">
        <w:rPr>
          <w:rFonts w:ascii="Calibri" w:hAnsi="Calibri" w:cs="Calibri"/>
          <w:sz w:val="20"/>
        </w:rPr>
        <w:t>.</w:t>
      </w:r>
    </w:p>
    <w:p w14:paraId="344A835C" w14:textId="77777777" w:rsidR="00FD6F4A" w:rsidRPr="0010626D" w:rsidRDefault="00FD6F4A" w:rsidP="00FD6F4A">
      <w:pPr>
        <w:pStyle w:val="Corpodeltesto2"/>
        <w:rPr>
          <w:rFonts w:ascii="Calibri" w:hAnsi="Calibri" w:cs="Calibri"/>
          <w:sz w:val="20"/>
        </w:rPr>
      </w:pPr>
      <w:r w:rsidRPr="0010626D">
        <w:rPr>
          <w:rFonts w:ascii="Calibri" w:hAnsi="Calibri" w:cs="Calibri"/>
          <w:sz w:val="20"/>
        </w:rPr>
        <w:t xml:space="preserve">La blefaroplastica può pertanto essere denominata superiore se è eseguita nelle palpebre superiori, inferiore se eseguita in quelle inferiori e supero-inferiore se eseguita in entrambe. Questi difetti conferiscono allo sguardo un aspetto “stanco” e fanno apparire l’individuo più vecchio. In </w:t>
      </w:r>
      <w:r w:rsidR="00637B7E">
        <w:rPr>
          <w:rFonts w:ascii="Calibri" w:hAnsi="Calibri" w:cs="Calibri"/>
          <w:sz w:val="20"/>
        </w:rPr>
        <w:t>alcuni casi,</w:t>
      </w:r>
      <w:r w:rsidRPr="0010626D">
        <w:rPr>
          <w:rFonts w:ascii="Calibri" w:hAnsi="Calibri" w:cs="Calibri"/>
          <w:sz w:val="20"/>
        </w:rPr>
        <w:t xml:space="preserve"> le borse delle palpebre inferiori </w:t>
      </w:r>
      <w:r w:rsidR="00637B7E">
        <w:rPr>
          <w:rFonts w:ascii="Calibri" w:hAnsi="Calibri" w:cs="Calibri"/>
          <w:sz w:val="20"/>
        </w:rPr>
        <w:t>con il</w:t>
      </w:r>
      <w:r w:rsidR="00DD2FB1">
        <w:rPr>
          <w:rFonts w:ascii="Calibri" w:hAnsi="Calibri" w:cs="Calibri"/>
          <w:sz w:val="20"/>
        </w:rPr>
        <w:t xml:space="preserve"> </w:t>
      </w:r>
      <w:r w:rsidR="00637B7E">
        <w:rPr>
          <w:rFonts w:ascii="Calibri" w:hAnsi="Calibri" w:cs="Calibri"/>
          <w:sz w:val="20"/>
        </w:rPr>
        <w:t>passare del tempo (10/15 anni) possono ricomparire</w:t>
      </w:r>
      <w:r w:rsidRPr="0010626D">
        <w:rPr>
          <w:rFonts w:ascii="Calibri" w:hAnsi="Calibri" w:cs="Calibri"/>
          <w:sz w:val="20"/>
        </w:rPr>
        <w:t xml:space="preserve">, </w:t>
      </w:r>
      <w:r w:rsidR="00637B7E">
        <w:rPr>
          <w:rFonts w:ascii="Calibri" w:hAnsi="Calibri" w:cs="Calibri"/>
          <w:sz w:val="20"/>
        </w:rPr>
        <w:t xml:space="preserve">per cui </w:t>
      </w:r>
      <w:r w:rsidRPr="0010626D">
        <w:rPr>
          <w:rFonts w:ascii="Calibri" w:hAnsi="Calibri" w:cs="Calibri"/>
          <w:sz w:val="20"/>
        </w:rPr>
        <w:t>potrebbe essere necessari</w:t>
      </w:r>
      <w:r w:rsidR="004D5F97">
        <w:rPr>
          <w:rFonts w:ascii="Calibri" w:hAnsi="Calibri" w:cs="Calibri"/>
          <w:sz w:val="20"/>
        </w:rPr>
        <w:t xml:space="preserve">a </w:t>
      </w:r>
      <w:r w:rsidRPr="0010626D">
        <w:rPr>
          <w:rFonts w:ascii="Calibri" w:hAnsi="Calibri" w:cs="Calibri"/>
          <w:sz w:val="20"/>
        </w:rPr>
        <w:t>un’ulteriore riduzione della cute.</w:t>
      </w:r>
    </w:p>
    <w:p w14:paraId="0A37501D" w14:textId="77777777" w:rsidR="004D5F97" w:rsidRDefault="004D5F97" w:rsidP="00FD6F4A">
      <w:pPr>
        <w:pStyle w:val="Corpodeltesto2"/>
        <w:rPr>
          <w:rFonts w:ascii="Calibri" w:hAnsi="Calibri" w:cs="Calibri"/>
          <w:color w:val="000000"/>
          <w:sz w:val="20"/>
        </w:rPr>
      </w:pPr>
    </w:p>
    <w:p w14:paraId="28A0F27F" w14:textId="77777777" w:rsidR="004D5F97" w:rsidRPr="004D5F97" w:rsidRDefault="004D5F97" w:rsidP="004D5F97">
      <w:pPr>
        <w:pStyle w:val="Corpodeltesto2"/>
        <w:numPr>
          <w:ilvl w:val="0"/>
          <w:numId w:val="9"/>
        </w:numPr>
        <w:ind w:left="426" w:hanging="426"/>
        <w:rPr>
          <w:rFonts w:ascii="Calibri" w:hAnsi="Calibri" w:cs="Calibri"/>
          <w:b/>
          <w:bCs/>
          <w:color w:val="000000"/>
          <w:sz w:val="20"/>
        </w:rPr>
      </w:pPr>
      <w:r w:rsidRPr="004D5F97">
        <w:rPr>
          <w:rFonts w:ascii="Calibri" w:hAnsi="Calibri" w:cs="Calibri"/>
          <w:b/>
          <w:bCs/>
          <w:color w:val="000000"/>
          <w:sz w:val="20"/>
        </w:rPr>
        <w:t xml:space="preserve">PROCEDURA CHIRURGICA </w:t>
      </w:r>
    </w:p>
    <w:p w14:paraId="5DAB6C7B" w14:textId="77777777" w:rsidR="004D5F97" w:rsidRDefault="004D5F97" w:rsidP="004D5F97">
      <w:pPr>
        <w:pStyle w:val="Corpodeltesto2"/>
        <w:rPr>
          <w:rFonts w:ascii="Calibri" w:hAnsi="Calibri" w:cs="Calibri"/>
          <w:color w:val="000000"/>
          <w:sz w:val="20"/>
        </w:rPr>
      </w:pPr>
    </w:p>
    <w:p w14:paraId="3368DAB5" w14:textId="77777777" w:rsidR="00FD6F4A" w:rsidRDefault="00FD6F4A" w:rsidP="004D5F97">
      <w:pPr>
        <w:pStyle w:val="Corpodeltesto2"/>
        <w:rPr>
          <w:rFonts w:ascii="Calibri" w:hAnsi="Calibri" w:cs="Calibri"/>
          <w:color w:val="000000"/>
          <w:sz w:val="20"/>
        </w:rPr>
      </w:pPr>
      <w:r w:rsidRPr="0010626D">
        <w:rPr>
          <w:rFonts w:ascii="Calibri" w:hAnsi="Calibri" w:cs="Calibri"/>
          <w:color w:val="000000"/>
          <w:sz w:val="20"/>
        </w:rPr>
        <w:t xml:space="preserve">La blefaroplastica, effettuata </w:t>
      </w:r>
      <w:r w:rsidR="005337F4">
        <w:rPr>
          <w:rFonts w:ascii="Calibri" w:hAnsi="Calibri" w:cs="Calibri"/>
          <w:color w:val="000000"/>
          <w:sz w:val="20"/>
        </w:rPr>
        <w:t xml:space="preserve">solitamente </w:t>
      </w:r>
      <w:r w:rsidRPr="0010626D">
        <w:rPr>
          <w:rFonts w:ascii="Calibri" w:hAnsi="Calibri" w:cs="Calibri"/>
          <w:color w:val="000000"/>
          <w:sz w:val="20"/>
        </w:rPr>
        <w:t xml:space="preserve">in anestesia locale, può talvolta richiedere </w:t>
      </w:r>
      <w:r w:rsidR="004B548F">
        <w:rPr>
          <w:rFonts w:ascii="Calibri" w:hAnsi="Calibri" w:cs="Calibri"/>
          <w:color w:val="000000"/>
          <w:sz w:val="20"/>
        </w:rPr>
        <w:t>la</w:t>
      </w:r>
      <w:r w:rsidRPr="0010626D">
        <w:rPr>
          <w:rFonts w:ascii="Calibri" w:hAnsi="Calibri" w:cs="Calibri"/>
          <w:color w:val="000000"/>
          <w:sz w:val="20"/>
        </w:rPr>
        <w:t xml:space="preserve"> sedazione o l’anestesia generale</w:t>
      </w:r>
      <w:r w:rsidR="000622EA">
        <w:rPr>
          <w:rFonts w:ascii="Calibri" w:hAnsi="Calibri" w:cs="Calibri"/>
          <w:color w:val="000000"/>
          <w:sz w:val="20"/>
        </w:rPr>
        <w:t>; viene eseguita in day surgery</w:t>
      </w:r>
      <w:r w:rsidRPr="0010626D">
        <w:rPr>
          <w:rFonts w:ascii="Calibri" w:hAnsi="Calibri" w:cs="Calibri"/>
          <w:color w:val="000000"/>
          <w:sz w:val="20"/>
        </w:rPr>
        <w:t xml:space="preserve">. Il tipo e la frequenza delle medicazioni, così come </w:t>
      </w:r>
      <w:r w:rsidR="004B548F">
        <w:rPr>
          <w:rFonts w:ascii="Calibri" w:hAnsi="Calibri" w:cs="Calibri"/>
          <w:color w:val="000000"/>
          <w:sz w:val="20"/>
        </w:rPr>
        <w:t>il periodo di</w:t>
      </w:r>
      <w:r w:rsidRPr="0010626D">
        <w:rPr>
          <w:rFonts w:ascii="Calibri" w:hAnsi="Calibri" w:cs="Calibri"/>
          <w:color w:val="000000"/>
          <w:sz w:val="20"/>
        </w:rPr>
        <w:t xml:space="preserve"> rimozione dei punti, dipendono dal singolo caso clinico e dalla tecnica impiegata. L’esito dell’intervento è apprezzabile fin dall’inizio, </w:t>
      </w:r>
      <w:r w:rsidR="004D5F97">
        <w:rPr>
          <w:rFonts w:ascii="Calibri" w:hAnsi="Calibri" w:cs="Calibri"/>
          <w:color w:val="000000"/>
          <w:sz w:val="20"/>
        </w:rPr>
        <w:t xml:space="preserve">talvolta </w:t>
      </w:r>
      <w:r w:rsidRPr="0010626D">
        <w:rPr>
          <w:rFonts w:ascii="Calibri" w:hAnsi="Calibri" w:cs="Calibri"/>
          <w:color w:val="000000"/>
          <w:sz w:val="20"/>
        </w:rPr>
        <w:t xml:space="preserve">alterato dall’inevitabile gonfiore ed ecchimosi post-operatorie. L’intervento non interferisce minimamente </w:t>
      </w:r>
      <w:r w:rsidR="00310EFF">
        <w:rPr>
          <w:rFonts w:ascii="Calibri" w:hAnsi="Calibri" w:cs="Calibri"/>
          <w:color w:val="000000"/>
          <w:sz w:val="20"/>
        </w:rPr>
        <w:t>sul</w:t>
      </w:r>
      <w:r w:rsidRPr="0010626D">
        <w:rPr>
          <w:rFonts w:ascii="Calibri" w:hAnsi="Calibri" w:cs="Calibri"/>
          <w:color w:val="000000"/>
          <w:sz w:val="20"/>
        </w:rPr>
        <w:t>le capacità visive</w:t>
      </w:r>
      <w:r w:rsidR="000622EA">
        <w:rPr>
          <w:rFonts w:ascii="Calibri" w:hAnsi="Calibri" w:cs="Calibri"/>
          <w:color w:val="000000"/>
          <w:sz w:val="20"/>
        </w:rPr>
        <w:t xml:space="preserve"> ma può farlo nelle prime 48 ore</w:t>
      </w:r>
      <w:r w:rsidRPr="0010626D">
        <w:rPr>
          <w:rFonts w:ascii="Calibri" w:hAnsi="Calibri" w:cs="Calibri"/>
          <w:color w:val="000000"/>
          <w:sz w:val="20"/>
        </w:rPr>
        <w:t>.</w:t>
      </w:r>
    </w:p>
    <w:p w14:paraId="0EAF26ED" w14:textId="77777777" w:rsidR="004D5F97" w:rsidRPr="0010626D" w:rsidRDefault="004D5F97" w:rsidP="004D5F97">
      <w:pPr>
        <w:pStyle w:val="Corpodeltesto2"/>
        <w:rPr>
          <w:rFonts w:ascii="Calibri" w:hAnsi="Calibri" w:cs="Calibri"/>
          <w:sz w:val="20"/>
        </w:rPr>
      </w:pPr>
      <w:r w:rsidRPr="0010626D">
        <w:rPr>
          <w:rFonts w:ascii="Calibri" w:hAnsi="Calibri" w:cs="Calibri"/>
          <w:sz w:val="20"/>
        </w:rPr>
        <w:t xml:space="preserve">L’intervento ha la durata di circa una – due ore a seconda della procedura </w:t>
      </w:r>
      <w:r w:rsidR="003A144A">
        <w:rPr>
          <w:rFonts w:ascii="Calibri" w:hAnsi="Calibri" w:cs="Calibri"/>
          <w:sz w:val="20"/>
        </w:rPr>
        <w:t xml:space="preserve">utilizzata per </w:t>
      </w:r>
      <w:r w:rsidRPr="0010626D">
        <w:rPr>
          <w:rFonts w:ascii="Calibri" w:hAnsi="Calibri" w:cs="Calibri"/>
          <w:sz w:val="20"/>
        </w:rPr>
        <w:t>realizzare la correzione desiderata. Prima dell’intervento il chirurgo procede all’esecuzione dei disegni preoperatori definendo le linee d’incisione e la quantità di cute da asportare. Il disegno viene eseguito in modo che la cicatrice finale possa cadere in una normale piega cutanea quando l’occhio è aperto. Nella blefaroplastica superiore</w:t>
      </w:r>
      <w:r w:rsidR="00310EFF">
        <w:rPr>
          <w:rFonts w:ascii="Calibri" w:hAnsi="Calibri" w:cs="Calibri"/>
          <w:sz w:val="20"/>
        </w:rPr>
        <w:t>,</w:t>
      </w:r>
      <w:r w:rsidRPr="0010626D">
        <w:rPr>
          <w:rFonts w:ascii="Calibri" w:hAnsi="Calibri" w:cs="Calibri"/>
          <w:sz w:val="20"/>
        </w:rPr>
        <w:t xml:space="preserve"> dopo l’infiltrazione dell’anestetico locale con aggiunta di adrenalina per ridurre il sanguinamento, si esegue l’escissione della cute in eccesso. Successivamente, divaricando le fibre muscolari del muscolo sottostante</w:t>
      </w:r>
      <w:r w:rsidR="002F5ED7">
        <w:rPr>
          <w:rFonts w:ascii="Calibri" w:hAnsi="Calibri" w:cs="Calibri"/>
          <w:sz w:val="20"/>
        </w:rPr>
        <w:t>,</w:t>
      </w:r>
      <w:r w:rsidRPr="0010626D">
        <w:rPr>
          <w:rFonts w:ascii="Calibri" w:hAnsi="Calibri" w:cs="Calibri"/>
          <w:sz w:val="20"/>
        </w:rPr>
        <w:t xml:space="preserve"> si isola e si rimuove il grasso in eccesso. Nella blefaroplastica inferiore</w:t>
      </w:r>
      <w:r w:rsidR="00310EFF">
        <w:rPr>
          <w:rFonts w:ascii="Calibri" w:hAnsi="Calibri" w:cs="Calibri"/>
          <w:sz w:val="20"/>
        </w:rPr>
        <w:t>,</w:t>
      </w:r>
      <w:r w:rsidRPr="0010626D">
        <w:rPr>
          <w:rFonts w:ascii="Calibri" w:hAnsi="Calibri" w:cs="Calibri"/>
          <w:sz w:val="20"/>
        </w:rPr>
        <w:t xml:space="preserve"> dopo l’infiltrazione di anestetico e adrenalina</w:t>
      </w:r>
      <w:r w:rsidR="00310EFF">
        <w:rPr>
          <w:rFonts w:ascii="Calibri" w:hAnsi="Calibri" w:cs="Calibri"/>
          <w:sz w:val="20"/>
        </w:rPr>
        <w:t>,</w:t>
      </w:r>
      <w:r w:rsidRPr="0010626D">
        <w:rPr>
          <w:rFonts w:ascii="Calibri" w:hAnsi="Calibri" w:cs="Calibri"/>
          <w:sz w:val="20"/>
        </w:rPr>
        <w:t xml:space="preserve"> si incide la cute al di sotto delle ciglia, si raggiungono le logge adipose e si asporta il grasso in eccesso. Può essere necessaria una minima resezione di cute.</w:t>
      </w:r>
      <w:r w:rsidR="00DF0DA8">
        <w:rPr>
          <w:rFonts w:ascii="Calibri" w:hAnsi="Calibri" w:cs="Calibri"/>
          <w:sz w:val="20"/>
        </w:rPr>
        <w:t xml:space="preserve"> In casi selezionati, l’incisione può essere eseguita a livello della congiuntiva (tecnica </w:t>
      </w:r>
      <w:proofErr w:type="spellStart"/>
      <w:r w:rsidR="00DF0DA8">
        <w:rPr>
          <w:rFonts w:ascii="Calibri" w:hAnsi="Calibri" w:cs="Calibri"/>
          <w:sz w:val="20"/>
        </w:rPr>
        <w:t>transcongiuntivale</w:t>
      </w:r>
      <w:proofErr w:type="spellEnd"/>
      <w:r w:rsidR="00DF0DA8">
        <w:rPr>
          <w:rFonts w:ascii="Calibri" w:hAnsi="Calibri" w:cs="Calibri"/>
          <w:sz w:val="20"/>
        </w:rPr>
        <w:t>).</w:t>
      </w:r>
    </w:p>
    <w:p w14:paraId="02EB378F" w14:textId="77777777" w:rsidR="00537C7E" w:rsidRPr="0010626D" w:rsidRDefault="008E098D" w:rsidP="002F5ED7">
      <w:pPr>
        <w:pStyle w:val="Corpodeltesto2"/>
        <w:jc w:val="center"/>
        <w:rPr>
          <w:rFonts w:ascii="Calibri" w:hAnsi="Calibri" w:cs="Calibri"/>
          <w:noProof/>
          <w:sz w:val="20"/>
        </w:rPr>
      </w:pPr>
      <w:r w:rsidRPr="0010626D">
        <w:rPr>
          <w:rFonts w:ascii="Calibri" w:hAnsi="Calibri" w:cs="Calibri"/>
          <w:noProof/>
          <w:sz w:val="20"/>
        </w:rPr>
        <w:drawing>
          <wp:inline distT="0" distB="0" distL="0" distR="0" wp14:anchorId="478CC856" wp14:editId="07777777">
            <wp:extent cx="3590925" cy="1857375"/>
            <wp:effectExtent l="0" t="0" r="0" b="0"/>
            <wp:docPr id="2" name="Immagine 1" descr="http://www.centurionclinic.co.za/_assets/jpg/eyelid_surg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nturionclinic.co.za/_assets/jpg/eyelid_surger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4D5F97" w:rsidRDefault="004D5F97" w:rsidP="002F5ED7">
      <w:pPr>
        <w:pStyle w:val="Corpodeltesto2"/>
        <w:jc w:val="center"/>
        <w:rPr>
          <w:rFonts w:ascii="Calibri" w:hAnsi="Calibri" w:cs="Calibri"/>
          <w:color w:val="000000"/>
          <w:sz w:val="20"/>
        </w:rPr>
      </w:pPr>
    </w:p>
    <w:p w14:paraId="74AAD91B" w14:textId="77777777" w:rsidR="00FD6F4A" w:rsidRPr="00100671" w:rsidRDefault="00F15F68" w:rsidP="00133361">
      <w:pPr>
        <w:pStyle w:val="Corpodeltesto2"/>
        <w:rPr>
          <w:rFonts w:ascii="Calibri" w:hAnsi="Calibri" w:cs="Calibri"/>
          <w:color w:val="000000"/>
          <w:sz w:val="20"/>
        </w:rPr>
      </w:pPr>
      <w:r w:rsidRPr="00100671">
        <w:rPr>
          <w:rFonts w:ascii="Calibri" w:hAnsi="Calibri" w:cs="Calibri"/>
          <w:color w:val="000000"/>
          <w:sz w:val="20"/>
        </w:rPr>
        <w:t>Per non vanificare l</w:t>
      </w:r>
      <w:r w:rsidR="00E547E7">
        <w:rPr>
          <w:rFonts w:ascii="Calibri" w:hAnsi="Calibri" w:cs="Calibri"/>
          <w:color w:val="000000"/>
          <w:sz w:val="20"/>
        </w:rPr>
        <w:t>a</w:t>
      </w:r>
      <w:r w:rsidRPr="00100671">
        <w:rPr>
          <w:rFonts w:ascii="Calibri" w:hAnsi="Calibri" w:cs="Calibri"/>
          <w:color w:val="000000"/>
          <w:sz w:val="20"/>
        </w:rPr>
        <w:t xml:space="preserve"> possibilità di una corretta cicatrizzazione, è</w:t>
      </w:r>
      <w:r w:rsidR="00FD6F4A" w:rsidRPr="00100671">
        <w:rPr>
          <w:rFonts w:ascii="Calibri" w:hAnsi="Calibri" w:cs="Calibri"/>
          <w:color w:val="000000"/>
          <w:sz w:val="20"/>
        </w:rPr>
        <w:t xml:space="preserve"> necessario smettere di fumare almeno due settimane prima e dopo l’intervento</w:t>
      </w:r>
      <w:r w:rsidRPr="00100671">
        <w:rPr>
          <w:rFonts w:ascii="Calibri" w:hAnsi="Calibri" w:cs="Calibri"/>
          <w:color w:val="000000"/>
          <w:sz w:val="20"/>
        </w:rPr>
        <w:t>;</w:t>
      </w:r>
      <w:r w:rsidR="00FD6F4A" w:rsidRPr="00100671">
        <w:rPr>
          <w:rFonts w:ascii="Calibri" w:hAnsi="Calibri" w:cs="Calibri"/>
          <w:color w:val="000000"/>
          <w:sz w:val="20"/>
        </w:rPr>
        <w:t xml:space="preserve"> come tutti gli interventi chirurgici</w:t>
      </w:r>
      <w:r w:rsidRPr="00100671">
        <w:rPr>
          <w:rFonts w:ascii="Calibri" w:hAnsi="Calibri" w:cs="Calibri"/>
          <w:color w:val="000000"/>
          <w:sz w:val="20"/>
        </w:rPr>
        <w:t xml:space="preserve">, infatti, ci saranno </w:t>
      </w:r>
      <w:r w:rsidR="00FD6F4A" w:rsidRPr="00100671">
        <w:rPr>
          <w:rFonts w:ascii="Calibri" w:hAnsi="Calibri" w:cs="Calibri"/>
          <w:color w:val="000000"/>
          <w:sz w:val="20"/>
        </w:rPr>
        <w:t>delle cicatrici che si stabilizzeranno con il tempo</w:t>
      </w:r>
      <w:r w:rsidRPr="00100671">
        <w:rPr>
          <w:rFonts w:ascii="Calibri" w:hAnsi="Calibri" w:cs="Calibri"/>
          <w:color w:val="000000"/>
          <w:sz w:val="20"/>
        </w:rPr>
        <w:t>. I</w:t>
      </w:r>
      <w:r w:rsidR="00FD6F4A" w:rsidRPr="00100671">
        <w:rPr>
          <w:rFonts w:ascii="Calibri" w:hAnsi="Calibri" w:cs="Calibri"/>
          <w:color w:val="000000"/>
          <w:sz w:val="20"/>
        </w:rPr>
        <w:t>l chirurgo adotterà tutte le tecniche per ottenere una bella cicatrice</w:t>
      </w:r>
      <w:r w:rsidR="00100671">
        <w:rPr>
          <w:rFonts w:ascii="Calibri" w:hAnsi="Calibri" w:cs="Calibri"/>
          <w:color w:val="000000"/>
          <w:sz w:val="20"/>
        </w:rPr>
        <w:t xml:space="preserve"> e correttamente posizionata; </w:t>
      </w:r>
      <w:r w:rsidR="00FD6F4A" w:rsidRPr="00100671">
        <w:rPr>
          <w:rFonts w:ascii="Calibri" w:hAnsi="Calibri" w:cs="Calibri"/>
          <w:color w:val="000000"/>
          <w:sz w:val="20"/>
        </w:rPr>
        <w:t xml:space="preserve">esistono tuttavia fattori che possono modificare il processo di cicatrizzazione, questi possono essere: anomalie della vascolarizzazione e dell’innervazione, </w:t>
      </w:r>
      <w:proofErr w:type="spellStart"/>
      <w:r w:rsidR="00FD6F4A" w:rsidRPr="00100671">
        <w:rPr>
          <w:rFonts w:ascii="Calibri" w:hAnsi="Calibri" w:cs="Calibri"/>
          <w:color w:val="000000"/>
          <w:sz w:val="20"/>
        </w:rPr>
        <w:t>microangiopatia</w:t>
      </w:r>
      <w:proofErr w:type="spellEnd"/>
      <w:r w:rsidR="00FD6F4A" w:rsidRPr="00100671">
        <w:rPr>
          <w:rFonts w:ascii="Calibri" w:hAnsi="Calibri" w:cs="Calibri"/>
          <w:color w:val="000000"/>
          <w:sz w:val="20"/>
        </w:rPr>
        <w:t xml:space="preserve"> diabetica, carenza di proteine, uso di farmaci antineoplastici, </w:t>
      </w:r>
      <w:r w:rsidR="00FD6F4A" w:rsidRPr="00100671">
        <w:rPr>
          <w:rFonts w:ascii="Calibri" w:hAnsi="Calibri" w:cs="Calibri"/>
          <w:color w:val="000000"/>
          <w:sz w:val="20"/>
        </w:rPr>
        <w:lastRenderedPageBreak/>
        <w:t>fumo di sigaretta. Esiste inoltre una cicatrizzazione patologica in soggetti predisposti con formazione di cicatrici ipertrofiche o addirittura cheloidee.</w:t>
      </w:r>
    </w:p>
    <w:p w14:paraId="017A13D3" w14:textId="77777777" w:rsidR="004867E4" w:rsidRDefault="004867E4" w:rsidP="00133361">
      <w:pPr>
        <w:pStyle w:val="Corpodeltesto2"/>
        <w:rPr>
          <w:rFonts w:ascii="Calibri" w:hAnsi="Calibri" w:cs="Calibri"/>
          <w:color w:val="000000"/>
          <w:sz w:val="20"/>
        </w:rPr>
      </w:pPr>
      <w:r w:rsidRPr="00100671">
        <w:rPr>
          <w:rFonts w:ascii="Calibri" w:hAnsi="Calibri" w:cs="Calibri"/>
          <w:color w:val="000000"/>
          <w:sz w:val="20"/>
        </w:rPr>
        <w:t>E’ bene tenere a mente che, essendo un atto medico e chirurgico (e la chirurgia non è una scienza esatta), non può essere prognosticata a priori la percentuale di miglioramento del difetto da correggere e l’entità e la durata del risultato, così come la qualità delle cicatrici residue e l’eventuale insorge</w:t>
      </w:r>
      <w:r w:rsidR="00E547E7">
        <w:rPr>
          <w:rFonts w:ascii="Calibri" w:hAnsi="Calibri" w:cs="Calibri"/>
          <w:color w:val="000000"/>
          <w:sz w:val="20"/>
        </w:rPr>
        <w:t>nza</w:t>
      </w:r>
      <w:r w:rsidRPr="00100671">
        <w:rPr>
          <w:rFonts w:ascii="Calibri" w:hAnsi="Calibri" w:cs="Calibri"/>
          <w:color w:val="000000"/>
          <w:sz w:val="20"/>
        </w:rPr>
        <w:t xml:space="preserve"> di complicanze; tali eventi, infatti, dipendono non solo dalla tecnica chirurgica </w:t>
      </w:r>
      <w:r w:rsidR="00E75D88" w:rsidRPr="00100671">
        <w:rPr>
          <w:rFonts w:ascii="Calibri" w:hAnsi="Calibri" w:cs="Calibri"/>
          <w:color w:val="000000"/>
          <w:sz w:val="20"/>
        </w:rPr>
        <w:t>impiegata, ma da una serie di fattori: condizioni fisiche del viso; quantità di grasso presente; età biologica della cute; quantità e qualità delle rughe; struttura ossea sottostante ed influenze ormonali.</w:t>
      </w:r>
      <w:r w:rsidR="0042406C">
        <w:rPr>
          <w:rFonts w:ascii="Calibri" w:hAnsi="Calibri" w:cs="Calibri"/>
          <w:color w:val="000000"/>
          <w:sz w:val="20"/>
        </w:rPr>
        <w:t xml:space="preserve"> </w:t>
      </w:r>
    </w:p>
    <w:p w14:paraId="5A39BBE3" w14:textId="77777777" w:rsidR="00133361" w:rsidRDefault="00133361" w:rsidP="00133361">
      <w:pPr>
        <w:pStyle w:val="Corpodeltesto2"/>
        <w:rPr>
          <w:rFonts w:ascii="Calibri" w:hAnsi="Calibri" w:cs="Calibri"/>
          <w:color w:val="000000"/>
          <w:sz w:val="20"/>
        </w:rPr>
      </w:pPr>
    </w:p>
    <w:p w14:paraId="734BEC2F" w14:textId="77777777" w:rsidR="00133361" w:rsidRDefault="00133361" w:rsidP="00133361">
      <w:pPr>
        <w:pStyle w:val="Corpodeltesto2"/>
        <w:numPr>
          <w:ilvl w:val="0"/>
          <w:numId w:val="9"/>
        </w:numPr>
        <w:tabs>
          <w:tab w:val="left" w:pos="360"/>
        </w:tabs>
        <w:ind w:hanging="720"/>
        <w:rPr>
          <w:rFonts w:ascii="Calibri" w:hAnsi="Calibri" w:cs="Calibri"/>
          <w:b/>
          <w:bCs/>
          <w:color w:val="000000"/>
          <w:sz w:val="20"/>
        </w:rPr>
      </w:pPr>
      <w:r w:rsidRPr="00133361">
        <w:rPr>
          <w:rFonts w:ascii="Calibri" w:hAnsi="Calibri" w:cs="Calibri"/>
          <w:b/>
          <w:bCs/>
          <w:color w:val="000000"/>
          <w:sz w:val="20"/>
        </w:rPr>
        <w:t>POSSIBILI COMPLICANZE</w:t>
      </w:r>
    </w:p>
    <w:p w14:paraId="41C8F396" w14:textId="77777777" w:rsidR="00133361" w:rsidRDefault="00133361" w:rsidP="00133361">
      <w:pPr>
        <w:pStyle w:val="Corpodeltesto2"/>
        <w:tabs>
          <w:tab w:val="left" w:pos="360"/>
        </w:tabs>
        <w:rPr>
          <w:rFonts w:ascii="Calibri" w:hAnsi="Calibri" w:cs="Calibri"/>
          <w:b/>
          <w:bCs/>
          <w:color w:val="000000"/>
          <w:sz w:val="20"/>
        </w:rPr>
      </w:pPr>
    </w:p>
    <w:p w14:paraId="58BAA510" w14:textId="77777777" w:rsidR="00133361" w:rsidRDefault="00133361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133361">
        <w:rPr>
          <w:rFonts w:ascii="Calibri" w:hAnsi="Calibri" w:cs="Calibri"/>
          <w:color w:val="000000"/>
          <w:sz w:val="20"/>
        </w:rPr>
        <w:t>Ogni intervento chirurgico comporta dei rischi e delle complicanze. Alcune si possono definire “generiche”, comuni a tutti gli in</w:t>
      </w:r>
      <w:r>
        <w:rPr>
          <w:rFonts w:ascii="Calibri" w:hAnsi="Calibri" w:cs="Calibri"/>
          <w:color w:val="000000"/>
          <w:sz w:val="20"/>
        </w:rPr>
        <w:t>terventi; altr</w:t>
      </w:r>
      <w:r w:rsidR="00F15F68">
        <w:rPr>
          <w:rFonts w:ascii="Calibri" w:hAnsi="Calibri" w:cs="Calibri"/>
          <w:color w:val="000000"/>
          <w:sz w:val="20"/>
        </w:rPr>
        <w:t>e, invece,</w:t>
      </w:r>
      <w:r>
        <w:rPr>
          <w:rFonts w:ascii="Calibri" w:hAnsi="Calibri" w:cs="Calibri"/>
          <w:color w:val="000000"/>
          <w:sz w:val="20"/>
        </w:rPr>
        <w:t xml:space="preserve"> sono “specific</w:t>
      </w:r>
      <w:r w:rsidR="00F15F68">
        <w:rPr>
          <w:rFonts w:ascii="Calibri" w:hAnsi="Calibri" w:cs="Calibri"/>
          <w:color w:val="000000"/>
          <w:sz w:val="20"/>
        </w:rPr>
        <w:t>he</w:t>
      </w:r>
      <w:r>
        <w:rPr>
          <w:rFonts w:ascii="Calibri" w:hAnsi="Calibri" w:cs="Calibri"/>
          <w:color w:val="000000"/>
          <w:sz w:val="20"/>
        </w:rPr>
        <w:t>” della blefaroplastica.</w:t>
      </w:r>
    </w:p>
    <w:p w14:paraId="32528617" w14:textId="77777777" w:rsidR="00133361" w:rsidRDefault="00133361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Fra le complicanze di carattere generale, non legale solo a questa procedura, </w:t>
      </w:r>
      <w:r w:rsidR="00006A9E">
        <w:rPr>
          <w:rFonts w:ascii="Calibri" w:hAnsi="Calibri" w:cs="Calibri"/>
          <w:color w:val="000000"/>
          <w:sz w:val="20"/>
        </w:rPr>
        <w:t>sono da ricordare l’emorragia, l’infezione, l’ematoma</w:t>
      </w:r>
      <w:r w:rsidR="004B7D4E">
        <w:rPr>
          <w:rFonts w:ascii="Calibri" w:hAnsi="Calibri" w:cs="Calibri"/>
          <w:color w:val="000000"/>
          <w:sz w:val="20"/>
        </w:rPr>
        <w:t xml:space="preserve"> e</w:t>
      </w:r>
      <w:r w:rsidR="00006A9E">
        <w:rPr>
          <w:rFonts w:ascii="Calibri" w:hAnsi="Calibri" w:cs="Calibri"/>
          <w:color w:val="000000"/>
          <w:sz w:val="20"/>
        </w:rPr>
        <w:t xml:space="preserve"> la deiscenza di parte delle suture.</w:t>
      </w:r>
    </w:p>
    <w:p w14:paraId="788A2DE6" w14:textId="77777777" w:rsidR="00EB2FE9" w:rsidRDefault="00006A9E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Tra le complicanze specifiche, legate cioè all’intervento di blefaroplastica si possono annoverare: </w:t>
      </w:r>
    </w:p>
    <w:p w14:paraId="7DEE0843" w14:textId="77777777" w:rsidR="007125F2" w:rsidRDefault="00EB2FE9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7125F2">
        <w:rPr>
          <w:rFonts w:ascii="Calibri" w:hAnsi="Calibri" w:cs="Calibri"/>
          <w:i/>
          <w:iCs/>
          <w:color w:val="000000"/>
          <w:sz w:val="20"/>
        </w:rPr>
        <w:t>Ectropion e occhio tondo</w:t>
      </w:r>
      <w:r w:rsidR="00F15F68">
        <w:rPr>
          <w:rFonts w:ascii="Calibri" w:hAnsi="Calibri" w:cs="Calibri"/>
          <w:i/>
          <w:iCs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l’esatta quantità di cute da asportare a livello della palpebra inferiore è difficile da valutare e quantificare. La rimozione in eccesso della cute o un esuberante processo di cicatrizzazione può provocare il distacco della palpebra dal bulbo oculare</w:t>
      </w:r>
      <w:r w:rsidR="007125F2">
        <w:rPr>
          <w:rFonts w:ascii="Calibri" w:hAnsi="Calibri" w:cs="Calibri"/>
          <w:color w:val="000000"/>
          <w:sz w:val="20"/>
        </w:rPr>
        <w:t>, con esposizione della congiuntiva palpebrale e conseguente arrossamento e lacrimazione, oppure una retrazione della palpebra stessa. In questi casi potrebbe rendersi necessario un intervento correttivo successivo</w:t>
      </w:r>
      <w:r w:rsidR="00563042">
        <w:rPr>
          <w:rFonts w:ascii="Calibri" w:hAnsi="Calibri" w:cs="Calibri"/>
          <w:color w:val="000000"/>
          <w:sz w:val="20"/>
        </w:rPr>
        <w:t>;</w:t>
      </w:r>
    </w:p>
    <w:p w14:paraId="3FE19546" w14:textId="77777777" w:rsidR="00006A9E" w:rsidRDefault="007125F2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7125F2">
        <w:rPr>
          <w:rFonts w:ascii="Calibri" w:hAnsi="Calibri" w:cs="Calibri"/>
          <w:i/>
          <w:iCs/>
          <w:color w:val="000000"/>
          <w:sz w:val="20"/>
        </w:rPr>
        <w:t>Eccesso cutaneo:</w:t>
      </w:r>
      <w:r>
        <w:rPr>
          <w:rFonts w:ascii="Calibri" w:hAnsi="Calibri" w:cs="Calibri"/>
          <w:color w:val="000000"/>
          <w:sz w:val="20"/>
        </w:rPr>
        <w:t xml:space="preserve"> un minimo eccesso cutaneo permane anche dopo l’intervento di blefaroplastica e deve essere considerato normale. In caso sia troppo evidente, potrebbe essere opportuno un intervento di correzione con asportazione di una piccola striscia di pelle in anestesia locale e a distanza di alcuni mesi </w:t>
      </w:r>
      <w:r w:rsidR="00563042">
        <w:rPr>
          <w:rFonts w:ascii="Calibri" w:hAnsi="Calibri" w:cs="Calibri"/>
          <w:color w:val="000000"/>
          <w:sz w:val="20"/>
        </w:rPr>
        <w:t>dall’intervento iniziale;</w:t>
      </w:r>
    </w:p>
    <w:p w14:paraId="1692FB07" w14:textId="77777777" w:rsidR="00563042" w:rsidRDefault="00CF6D0B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proofErr w:type="spellStart"/>
      <w:r w:rsidRPr="00CF6D0B">
        <w:rPr>
          <w:rFonts w:ascii="Calibri" w:hAnsi="Calibri" w:cs="Calibri"/>
          <w:i/>
          <w:iCs/>
          <w:color w:val="000000"/>
          <w:sz w:val="20"/>
        </w:rPr>
        <w:t>Logoftalmo</w:t>
      </w:r>
      <w:proofErr w:type="spellEnd"/>
      <w:r w:rsidRPr="00CF6D0B">
        <w:rPr>
          <w:rFonts w:ascii="Calibri" w:hAnsi="Calibri" w:cs="Calibri"/>
          <w:i/>
          <w:iCs/>
          <w:color w:val="000000"/>
          <w:sz w:val="20"/>
        </w:rPr>
        <w:t xml:space="preserve">: </w:t>
      </w:r>
      <w:r>
        <w:rPr>
          <w:rFonts w:ascii="Calibri" w:hAnsi="Calibri" w:cs="Calibri"/>
          <w:color w:val="000000"/>
          <w:sz w:val="20"/>
        </w:rPr>
        <w:t>subito dopo l’intervento, l’impossibilità di chiudere le palpebre è un evento temporaneo che si risolve rapidamente. In rari casi accade che questo problema permanga e possa perdurare rendendosi opportuno un intervento correttivo;</w:t>
      </w:r>
    </w:p>
    <w:p w14:paraId="2505F704" w14:textId="77777777" w:rsidR="00CF6D0B" w:rsidRDefault="00CF6D0B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CF6D0B">
        <w:rPr>
          <w:rFonts w:ascii="Calibri" w:hAnsi="Calibri" w:cs="Calibri"/>
          <w:i/>
          <w:iCs/>
          <w:color w:val="000000"/>
          <w:sz w:val="20"/>
        </w:rPr>
        <w:t>Iperemia congiuntivale</w:t>
      </w:r>
      <w:r w:rsidR="00E5434F">
        <w:rPr>
          <w:rFonts w:ascii="Calibri" w:hAnsi="Calibri" w:cs="Calibri"/>
          <w:color w:val="000000"/>
          <w:sz w:val="20"/>
        </w:rPr>
        <w:t xml:space="preserve">: </w:t>
      </w:r>
      <w:r w:rsidR="00F15F68">
        <w:rPr>
          <w:rFonts w:ascii="Calibri" w:hAnsi="Calibri" w:cs="Calibri"/>
          <w:color w:val="000000"/>
          <w:sz w:val="20"/>
        </w:rPr>
        <w:t>l</w:t>
      </w:r>
      <w:r>
        <w:rPr>
          <w:rFonts w:ascii="Calibri" w:hAnsi="Calibri" w:cs="Calibri"/>
          <w:color w:val="000000"/>
          <w:sz w:val="20"/>
        </w:rPr>
        <w:t>’occhio ros</w:t>
      </w:r>
      <w:r w:rsidR="00CC032B">
        <w:rPr>
          <w:rFonts w:ascii="Calibri" w:hAnsi="Calibri" w:cs="Calibri"/>
          <w:color w:val="000000"/>
          <w:sz w:val="20"/>
        </w:rPr>
        <w:t>so è una complicanza non così infrequente dopo l’intervento. Si accompagna spesso a gonfiore della congiuntiva. Solitamente è un problema che si risolve nell’arco di qualche settimana e viene trattato con colliri.</w:t>
      </w:r>
    </w:p>
    <w:p w14:paraId="168F36FE" w14:textId="77777777" w:rsidR="00371BE7" w:rsidRDefault="00371BE7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371BE7">
        <w:rPr>
          <w:rFonts w:ascii="Calibri" w:hAnsi="Calibri" w:cs="Calibri"/>
          <w:i/>
          <w:iCs/>
          <w:color w:val="000000"/>
          <w:sz w:val="20"/>
        </w:rPr>
        <w:t>Lacrimazione eccessiva</w:t>
      </w:r>
      <w:r>
        <w:rPr>
          <w:rFonts w:ascii="Calibri" w:hAnsi="Calibri" w:cs="Calibri"/>
          <w:i/>
          <w:iCs/>
          <w:color w:val="000000"/>
          <w:sz w:val="20"/>
        </w:rPr>
        <w:t xml:space="preserve">: </w:t>
      </w:r>
      <w:r>
        <w:rPr>
          <w:rFonts w:ascii="Calibri" w:hAnsi="Calibri" w:cs="Calibri"/>
          <w:color w:val="000000"/>
          <w:sz w:val="20"/>
        </w:rPr>
        <w:t xml:space="preserve">si tratta di una complicanza non infrequente che, nei casi peggiori, può perdurare solo qualche giorno o al massimo </w:t>
      </w:r>
      <w:proofErr w:type="gramStart"/>
      <w:r>
        <w:rPr>
          <w:rFonts w:ascii="Calibri" w:hAnsi="Calibri" w:cs="Calibri"/>
          <w:color w:val="000000"/>
          <w:sz w:val="20"/>
        </w:rPr>
        <w:t>qualche settimane</w:t>
      </w:r>
      <w:proofErr w:type="gramEnd"/>
      <w:r w:rsidR="00E5434F">
        <w:rPr>
          <w:rFonts w:ascii="Calibri" w:hAnsi="Calibri" w:cs="Calibri"/>
          <w:color w:val="000000"/>
          <w:sz w:val="20"/>
        </w:rPr>
        <w:t>;</w:t>
      </w:r>
    </w:p>
    <w:p w14:paraId="45EB58BE" w14:textId="77777777" w:rsidR="00E5434F" w:rsidRDefault="00E5434F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E5434F">
        <w:rPr>
          <w:rFonts w:ascii="Calibri" w:hAnsi="Calibri" w:cs="Calibri"/>
          <w:i/>
          <w:iCs/>
          <w:color w:val="000000"/>
          <w:sz w:val="20"/>
        </w:rPr>
        <w:t xml:space="preserve">Edemi: </w:t>
      </w:r>
      <w:r w:rsidRPr="00E5434F">
        <w:rPr>
          <w:rFonts w:ascii="Calibri" w:hAnsi="Calibri" w:cs="Calibri"/>
          <w:color w:val="000000"/>
          <w:sz w:val="20"/>
        </w:rPr>
        <w:t xml:space="preserve">il gonfiore dopo l’intervento è un episodio </w:t>
      </w:r>
      <w:r>
        <w:rPr>
          <w:rFonts w:ascii="Calibri" w:hAnsi="Calibri" w:cs="Calibri"/>
          <w:color w:val="000000"/>
          <w:sz w:val="20"/>
        </w:rPr>
        <w:t>frequente e facilmente risolvibile</w:t>
      </w:r>
      <w:r w:rsidR="00537C7E">
        <w:rPr>
          <w:rFonts w:ascii="Calibri" w:hAnsi="Calibri" w:cs="Calibri"/>
          <w:color w:val="000000"/>
          <w:sz w:val="20"/>
        </w:rPr>
        <w:t>;</w:t>
      </w:r>
      <w:r>
        <w:rPr>
          <w:rFonts w:ascii="Calibri" w:hAnsi="Calibri" w:cs="Calibri"/>
          <w:color w:val="000000"/>
          <w:sz w:val="20"/>
        </w:rPr>
        <w:t xml:space="preserve"> </w:t>
      </w:r>
    </w:p>
    <w:p w14:paraId="4C7AA208" w14:textId="77777777" w:rsidR="00E5434F" w:rsidRDefault="00E5434F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  <w:r w:rsidRPr="00E5434F">
        <w:rPr>
          <w:rFonts w:ascii="Calibri" w:hAnsi="Calibri" w:cs="Calibri"/>
          <w:i/>
          <w:iCs/>
          <w:color w:val="000000"/>
          <w:sz w:val="20"/>
        </w:rPr>
        <w:t xml:space="preserve">Danni corneali: </w:t>
      </w:r>
      <w:r w:rsidRPr="00E5434F">
        <w:rPr>
          <w:rFonts w:ascii="Calibri" w:hAnsi="Calibri" w:cs="Calibri"/>
          <w:color w:val="000000"/>
          <w:sz w:val="20"/>
        </w:rPr>
        <w:t>possono essere dovuti</w:t>
      </w:r>
      <w:r>
        <w:rPr>
          <w:rFonts w:ascii="Calibri" w:hAnsi="Calibri" w:cs="Calibri"/>
          <w:color w:val="000000"/>
          <w:sz w:val="20"/>
        </w:rPr>
        <w:t xml:space="preserve"> alle caratteristiche del fil</w:t>
      </w:r>
      <w:r w:rsidR="00195911">
        <w:rPr>
          <w:rFonts w:ascii="Calibri" w:hAnsi="Calibri" w:cs="Calibri"/>
          <w:color w:val="000000"/>
          <w:sz w:val="20"/>
        </w:rPr>
        <w:t>m</w:t>
      </w:r>
      <w:r>
        <w:rPr>
          <w:rFonts w:ascii="Calibri" w:hAnsi="Calibri" w:cs="Calibri"/>
          <w:color w:val="000000"/>
          <w:sz w:val="20"/>
        </w:rPr>
        <w:t xml:space="preserve"> lacrimale del paziente, a minimi traumi intra-operatori o alla secchezza corneale dovuta alla prolungata apertura dell’occhio. In tal caso è necessario effett</w:t>
      </w:r>
      <w:r w:rsidR="009F722E">
        <w:rPr>
          <w:rFonts w:ascii="Calibri" w:hAnsi="Calibri" w:cs="Calibri"/>
          <w:color w:val="000000"/>
          <w:sz w:val="20"/>
        </w:rPr>
        <w:t>uare una visita oculistica e seguire le indicazioni terapeutiche;</w:t>
      </w:r>
    </w:p>
    <w:p w14:paraId="0FD6E26A" w14:textId="77777777" w:rsidR="009F722E" w:rsidRPr="009F722E" w:rsidRDefault="009F722E" w:rsidP="00133361">
      <w:pPr>
        <w:pStyle w:val="Corpodeltesto2"/>
        <w:tabs>
          <w:tab w:val="left" w:pos="360"/>
        </w:tabs>
        <w:rPr>
          <w:rFonts w:ascii="Calibri" w:hAnsi="Calibri" w:cs="Calibri"/>
          <w:i/>
          <w:iCs/>
          <w:color w:val="000000"/>
          <w:sz w:val="20"/>
        </w:rPr>
      </w:pPr>
      <w:r w:rsidRPr="009F722E">
        <w:rPr>
          <w:rFonts w:ascii="Calibri" w:hAnsi="Calibri" w:cs="Calibri"/>
          <w:i/>
          <w:iCs/>
          <w:color w:val="000000"/>
          <w:sz w:val="20"/>
        </w:rPr>
        <w:t>Ptosi palpebrale</w:t>
      </w:r>
      <w:r>
        <w:rPr>
          <w:rFonts w:ascii="Calibri" w:hAnsi="Calibri" w:cs="Calibri"/>
          <w:i/>
          <w:iCs/>
          <w:color w:val="000000"/>
          <w:sz w:val="20"/>
        </w:rPr>
        <w:t xml:space="preserve">: </w:t>
      </w:r>
      <w:r w:rsidRPr="009F722E">
        <w:rPr>
          <w:rFonts w:ascii="Calibri" w:hAnsi="Calibri" w:cs="Calibri"/>
          <w:color w:val="000000"/>
          <w:sz w:val="20"/>
        </w:rPr>
        <w:t>è la “</w:t>
      </w:r>
      <w:proofErr w:type="gramStart"/>
      <w:r w:rsidRPr="009F722E">
        <w:rPr>
          <w:rFonts w:ascii="Calibri" w:hAnsi="Calibri" w:cs="Calibri"/>
          <w:color w:val="000000"/>
          <w:sz w:val="20"/>
        </w:rPr>
        <w:t>caduta“</w:t>
      </w:r>
      <w:r>
        <w:rPr>
          <w:rFonts w:ascii="Calibri" w:hAnsi="Calibri" w:cs="Calibri"/>
          <w:color w:val="000000"/>
          <w:sz w:val="20"/>
        </w:rPr>
        <w:t xml:space="preserve"> della</w:t>
      </w:r>
      <w:proofErr w:type="gramEnd"/>
      <w:r>
        <w:rPr>
          <w:rFonts w:ascii="Calibri" w:hAnsi="Calibri" w:cs="Calibri"/>
          <w:color w:val="000000"/>
          <w:sz w:val="20"/>
        </w:rPr>
        <w:t xml:space="preserve"> palpebra superiore che va quasi a ricoprire la pupilla ed è dovuta all’impossibilità di sollevare la palpebra. Solitamente nelle ore successive all’intervento la ptosi della palpebra superiore è dovuta all’effetto dell’anestetico sulla muscolatura che solleva la palpebra. S</w:t>
      </w:r>
      <w:r w:rsidR="00195911">
        <w:rPr>
          <w:rFonts w:ascii="Calibri" w:hAnsi="Calibri" w:cs="Calibri"/>
          <w:color w:val="000000"/>
          <w:sz w:val="20"/>
        </w:rPr>
        <w:t>e</w:t>
      </w:r>
      <w:r>
        <w:rPr>
          <w:rFonts w:ascii="Calibri" w:hAnsi="Calibri" w:cs="Calibri"/>
          <w:color w:val="000000"/>
          <w:sz w:val="20"/>
        </w:rPr>
        <w:t xml:space="preserve"> la ptosi permane, ciò significa che era preesistente all’intervento di blefaroplastica ma mascherata dall’eccesso cutaneo. </w:t>
      </w:r>
    </w:p>
    <w:p w14:paraId="72A3D3EC" w14:textId="77777777" w:rsidR="00133361" w:rsidRDefault="00133361" w:rsidP="00133361">
      <w:pPr>
        <w:pStyle w:val="Corpodeltesto2"/>
        <w:tabs>
          <w:tab w:val="left" w:pos="360"/>
        </w:tabs>
        <w:rPr>
          <w:rFonts w:ascii="Calibri" w:hAnsi="Calibri" w:cs="Calibri"/>
          <w:color w:val="000000"/>
          <w:sz w:val="20"/>
        </w:rPr>
      </w:pPr>
    </w:p>
    <w:p w14:paraId="50BB2866" w14:textId="77777777" w:rsidR="00E75D88" w:rsidRDefault="00E75D88" w:rsidP="00E75D88">
      <w:pPr>
        <w:pStyle w:val="Corpodeltesto2"/>
        <w:numPr>
          <w:ilvl w:val="0"/>
          <w:numId w:val="9"/>
        </w:numPr>
        <w:tabs>
          <w:tab w:val="left" w:pos="360"/>
        </w:tabs>
        <w:ind w:left="426" w:hanging="426"/>
        <w:rPr>
          <w:rFonts w:ascii="Calibri" w:hAnsi="Calibri" w:cs="Calibri"/>
          <w:b/>
          <w:bCs/>
          <w:color w:val="000000"/>
          <w:sz w:val="20"/>
        </w:rPr>
      </w:pPr>
      <w:r w:rsidRPr="00E75D88">
        <w:rPr>
          <w:rFonts w:ascii="Calibri" w:hAnsi="Calibri" w:cs="Calibri"/>
          <w:b/>
          <w:bCs/>
          <w:color w:val="000000"/>
          <w:sz w:val="20"/>
        </w:rPr>
        <w:t xml:space="preserve">BENEFICI ATTESI </w:t>
      </w:r>
    </w:p>
    <w:p w14:paraId="57772D58" w14:textId="77777777" w:rsidR="00D86B56" w:rsidRDefault="00D86B56" w:rsidP="007A7520">
      <w:pPr>
        <w:pStyle w:val="NormaleWeb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L’intervento di blefaroplastica </w:t>
      </w:r>
      <w:r w:rsidRPr="007A7520">
        <w:rPr>
          <w:rFonts w:ascii="Calibri" w:eastAsia="Times New Roman" w:hAnsi="Calibri" w:cs="Calibri"/>
          <w:color w:val="000000"/>
          <w:sz w:val="20"/>
          <w:szCs w:val="20"/>
        </w:rPr>
        <w:t>favorisce la rimozione della pelle in eccesso a carico della palpebra superiore</w:t>
      </w:r>
      <w:r w:rsidR="00195911"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Pr="007A7520">
        <w:rPr>
          <w:rFonts w:ascii="Calibri" w:eastAsia="Times New Roman" w:hAnsi="Calibri" w:cs="Calibri"/>
          <w:color w:val="000000"/>
          <w:sz w:val="20"/>
          <w:szCs w:val="20"/>
        </w:rPr>
        <w:t xml:space="preserve"> l’eliminazione delle borse a carico della palpebra inferiore</w:t>
      </w:r>
      <w:r w:rsidR="00195911">
        <w:rPr>
          <w:rFonts w:ascii="Calibri" w:eastAsia="Times New Roman" w:hAnsi="Calibri" w:cs="Calibri"/>
          <w:color w:val="000000"/>
          <w:sz w:val="20"/>
          <w:szCs w:val="20"/>
        </w:rPr>
        <w:t xml:space="preserve"> e il miglioramento del campo visivo.</w:t>
      </w:r>
    </w:p>
    <w:p w14:paraId="42888328" w14:textId="77777777" w:rsidR="007A7520" w:rsidRPr="007A7520" w:rsidRDefault="007A7520" w:rsidP="007A7520">
      <w:pPr>
        <w:pStyle w:val="NormaleWeb"/>
        <w:numPr>
          <w:ilvl w:val="0"/>
          <w:numId w:val="9"/>
        </w:numPr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A752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POSSIBILI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7A752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ALTERNATIVE</w:t>
      </w:r>
    </w:p>
    <w:p w14:paraId="693B762A" w14:textId="77777777" w:rsidR="007A7520" w:rsidRPr="007A7520" w:rsidRDefault="007A7520" w:rsidP="007A7520">
      <w:pPr>
        <w:pStyle w:val="NormaleWeb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A7520">
        <w:rPr>
          <w:rFonts w:ascii="Calibri" w:eastAsia="Times New Roman" w:hAnsi="Calibri" w:cs="Calibri"/>
          <w:color w:val="000000"/>
          <w:sz w:val="20"/>
          <w:szCs w:val="20"/>
        </w:rPr>
        <w:t>Un effetto di sollevamento della palpebra superiore è possibile ottenerl</w:t>
      </w:r>
      <w:r w:rsidR="00195911">
        <w:rPr>
          <w:rFonts w:ascii="Calibri" w:eastAsia="Times New Roman" w:hAnsi="Calibri" w:cs="Calibri"/>
          <w:color w:val="000000"/>
          <w:sz w:val="20"/>
          <w:szCs w:val="20"/>
        </w:rPr>
        <w:t>o</w:t>
      </w:r>
      <w:r w:rsidRPr="007A7520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con un trattamento di lifting del sopracciglio, con tossina botulinica o con l’uso di filler. Per la palpebra inferiore e per le borse di modesta entità </w:t>
      </w:r>
      <w:r w:rsidR="00293E63">
        <w:rPr>
          <w:rFonts w:ascii="Calibri" w:eastAsia="Times New Roman" w:hAnsi="Calibri" w:cs="Calibri"/>
          <w:color w:val="000000"/>
          <w:sz w:val="20"/>
          <w:szCs w:val="20"/>
        </w:rPr>
        <w:t xml:space="preserve">è possibile ricorrere al trattamento di lifting della parte centrale del volto o all’infiltrazione di materiali riempitivi (grasso autologo o filler) a livello del solco lacrimale. Un modesto eccesso di cute nella palpebra inferiore può essere corretto con metodiche alternative quali il laser a CO2. </w:t>
      </w:r>
    </w:p>
    <w:p w14:paraId="32F57793" w14:textId="77777777" w:rsidR="00184FFF" w:rsidRDefault="00184FFF" w:rsidP="00184FFF">
      <w:pPr>
        <w:spacing w:line="240" w:lineRule="auto"/>
        <w:ind w:right="-143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lastRenderedPageBreak/>
        <w:t>Osservazioni di rilievo nel caso specifico:</w:t>
      </w:r>
    </w:p>
    <w:p w14:paraId="0FF797C5" w14:textId="77777777" w:rsidR="00184FFF" w:rsidRDefault="00184FFF" w:rsidP="00184FFF">
      <w:pPr>
        <w:spacing w:line="240" w:lineRule="auto"/>
        <w:ind w:right="-143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_________________________________________________________________________________________________</w:t>
      </w:r>
    </w:p>
    <w:p w14:paraId="5444E2F2" w14:textId="77777777" w:rsidR="00184FFF" w:rsidRDefault="00184FFF" w:rsidP="00184FFF">
      <w:pPr>
        <w:spacing w:line="240" w:lineRule="auto"/>
        <w:ind w:right="-143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_________________________________________________________________________________________________</w:t>
      </w:r>
    </w:p>
    <w:p w14:paraId="2F6E0DAE" w14:textId="77777777" w:rsidR="00184FFF" w:rsidRDefault="00184FFF" w:rsidP="00184FFF">
      <w:pPr>
        <w:spacing w:line="240" w:lineRule="auto"/>
        <w:ind w:right="-143"/>
        <w:rPr>
          <w:rFonts w:eastAsia="Times New Roman" w:cs="Calibr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_________________________________________________________________________________________________</w:t>
      </w:r>
    </w:p>
    <w:p w14:paraId="706DB01F" w14:textId="77777777" w:rsidR="000350DE" w:rsidRPr="0010626D" w:rsidRDefault="000350DE" w:rsidP="000350DE">
      <w:pPr>
        <w:pStyle w:val="NormaleWeb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10626D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CONSENSO INFORMATO A INTERVENTO DI BLEFAROPLASTICA</w:t>
      </w:r>
    </w:p>
    <w:p w14:paraId="1355B62D" w14:textId="77777777" w:rsidR="000350DE" w:rsidRPr="0010626D" w:rsidRDefault="000350DE" w:rsidP="000350DE">
      <w:pPr>
        <w:pStyle w:val="NormaleWeb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br/>
        <w:t>Io sottoscritto/a</w:t>
      </w:r>
      <w:r w:rsidR="00605A3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0626D">
        <w:rPr>
          <w:rFonts w:ascii="Calibri" w:hAnsi="Calibri" w:cs="Calibri"/>
          <w:color w:val="000000"/>
          <w:sz w:val="20"/>
          <w:szCs w:val="20"/>
        </w:rPr>
        <w:t>Nome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______________________________________ </w:t>
      </w:r>
      <w:r w:rsidRPr="0010626D">
        <w:rPr>
          <w:rFonts w:ascii="Calibri" w:hAnsi="Calibri" w:cs="Calibri"/>
          <w:color w:val="000000"/>
          <w:sz w:val="20"/>
          <w:szCs w:val="20"/>
        </w:rPr>
        <w:t>Cognome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______________________________</w:t>
      </w:r>
    </w:p>
    <w:p w14:paraId="112D2C15" w14:textId="77777777" w:rsidR="000350DE" w:rsidRPr="0010626D" w:rsidRDefault="000350DE" w:rsidP="003831B7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bCs/>
          <w:color w:val="000000"/>
          <w:sz w:val="20"/>
          <w:szCs w:val="20"/>
        </w:rPr>
        <w:t>Dichiaro</w:t>
      </w:r>
      <w:r w:rsidRPr="0010626D">
        <w:rPr>
          <w:rFonts w:ascii="Calibri" w:hAnsi="Calibri" w:cs="Calibri"/>
          <w:color w:val="000000"/>
          <w:sz w:val="20"/>
          <w:szCs w:val="20"/>
        </w:rPr>
        <w:t xml:space="preserve"> di aver letto il protocollo di consenso informato unito alla presente scheda.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0626D">
        <w:rPr>
          <w:rFonts w:ascii="Calibri" w:hAnsi="Calibri" w:cs="Calibri"/>
          <w:color w:val="000000"/>
          <w:sz w:val="20"/>
          <w:szCs w:val="20"/>
        </w:rPr>
        <w:t>Inoltre, l’intervento mi è stato dettagliatamente illustrato dal chirurgo e ritengo di averne compreso scopi e limiti.</w:t>
      </w:r>
    </w:p>
    <w:p w14:paraId="58790BD7" w14:textId="77777777" w:rsidR="000350DE" w:rsidRPr="0010626D" w:rsidRDefault="000350DE" w:rsidP="000350DE">
      <w:pPr>
        <w:pStyle w:val="NormaleWeb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10626D">
        <w:rPr>
          <w:rFonts w:ascii="Calibri" w:hAnsi="Calibri" w:cs="Calibri"/>
          <w:b/>
          <w:bCs/>
          <w:color w:val="000000"/>
          <w:sz w:val="20"/>
          <w:szCs w:val="20"/>
        </w:rPr>
        <w:t>In particolare</w:t>
      </w:r>
      <w:proofErr w:type="gramEnd"/>
      <w:r w:rsidRPr="0010626D">
        <w:rPr>
          <w:rFonts w:ascii="Calibri" w:hAnsi="Calibri" w:cs="Calibri"/>
          <w:b/>
          <w:bCs/>
          <w:color w:val="000000"/>
          <w:sz w:val="20"/>
          <w:szCs w:val="20"/>
        </w:rPr>
        <w:t xml:space="preserve"> so che:</w:t>
      </w:r>
    </w:p>
    <w:p w14:paraId="0E3E68C8" w14:textId="77777777" w:rsid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All’intervento residueranno necessariamente delle cicatrici</w:t>
      </w:r>
      <w:r w:rsidR="003831B7" w:rsidRPr="003831B7">
        <w:rPr>
          <w:rFonts w:cs="Calibri"/>
          <w:color w:val="000000"/>
          <w:sz w:val="20"/>
          <w:szCs w:val="20"/>
        </w:rPr>
        <w:t>;</w:t>
      </w:r>
    </w:p>
    <w:p w14:paraId="4A237958" w14:textId="77777777" w:rsid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 xml:space="preserve">L’intervento non elimina né le borse zigomatiche né le rughe </w:t>
      </w:r>
      <w:proofErr w:type="spellStart"/>
      <w:r w:rsidRPr="003831B7">
        <w:rPr>
          <w:rFonts w:cs="Calibri"/>
          <w:color w:val="000000"/>
          <w:sz w:val="20"/>
          <w:szCs w:val="20"/>
        </w:rPr>
        <w:t>periorbitarie</w:t>
      </w:r>
      <w:proofErr w:type="spellEnd"/>
      <w:r w:rsidRPr="003831B7">
        <w:rPr>
          <w:rFonts w:cs="Calibri"/>
          <w:color w:val="000000"/>
          <w:sz w:val="20"/>
          <w:szCs w:val="20"/>
        </w:rPr>
        <w:t xml:space="preserve"> (zampe di gallina)</w:t>
      </w:r>
      <w:r w:rsidR="003831B7">
        <w:rPr>
          <w:rFonts w:cs="Calibri"/>
          <w:sz w:val="20"/>
          <w:szCs w:val="20"/>
        </w:rPr>
        <w:t>;</w:t>
      </w:r>
    </w:p>
    <w:p w14:paraId="66AB243C" w14:textId="77777777" w:rsid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Dopo l’intervento si manifestano edemi ed ecchimosi, destinati a scomparire in circa 10-20 giorni</w:t>
      </w:r>
      <w:r w:rsidR="003831B7">
        <w:rPr>
          <w:rFonts w:cs="Calibri"/>
          <w:color w:val="000000"/>
          <w:sz w:val="20"/>
          <w:szCs w:val="20"/>
        </w:rPr>
        <w:t>;</w:t>
      </w:r>
      <w:r w:rsidRPr="003831B7">
        <w:rPr>
          <w:rFonts w:cs="Calibri"/>
          <w:sz w:val="20"/>
          <w:szCs w:val="20"/>
        </w:rPr>
        <w:t xml:space="preserve"> </w:t>
      </w:r>
    </w:p>
    <w:p w14:paraId="6101B36F" w14:textId="77777777" w:rsid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Nei primi 10-20 giorni sono comuni anche lievi disturbi come fotofobia (la luce causa fastidio), lacrimazione, bruciore agli occhi ecc., che di solito si risolvono spontaneamente o seguendo le indicazioni del medico</w:t>
      </w:r>
      <w:r w:rsidR="003831B7">
        <w:rPr>
          <w:rFonts w:cs="Calibri"/>
          <w:color w:val="000000"/>
          <w:sz w:val="20"/>
          <w:szCs w:val="20"/>
        </w:rPr>
        <w:t>;</w:t>
      </w:r>
      <w:r w:rsidRPr="003831B7">
        <w:rPr>
          <w:rFonts w:cs="Calibri"/>
          <w:sz w:val="20"/>
          <w:szCs w:val="20"/>
        </w:rPr>
        <w:t xml:space="preserve"> </w:t>
      </w:r>
    </w:p>
    <w:p w14:paraId="5E3008D9" w14:textId="77777777" w:rsidR="003831B7" w:rsidRP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Le più frequenti complica</w:t>
      </w:r>
      <w:r w:rsidR="00195911" w:rsidRPr="003831B7">
        <w:rPr>
          <w:rFonts w:cs="Calibri"/>
          <w:color w:val="000000"/>
          <w:sz w:val="20"/>
          <w:szCs w:val="20"/>
        </w:rPr>
        <w:t>nze</w:t>
      </w:r>
      <w:r w:rsidRPr="003831B7">
        <w:rPr>
          <w:rFonts w:cs="Calibri"/>
          <w:color w:val="000000"/>
          <w:sz w:val="20"/>
          <w:szCs w:val="20"/>
        </w:rPr>
        <w:t xml:space="preserve"> di questo intervento sono le deformazioni del bordo palpebrale inferiore, spesso legate alla retrazione cicatriziale post-operatoria, che possono risolversi spontaneamente, ma che talvolta necessitano di correzione chirurgica</w:t>
      </w:r>
      <w:r w:rsidR="003831B7">
        <w:rPr>
          <w:rFonts w:cs="Calibri"/>
          <w:color w:val="000000"/>
          <w:sz w:val="20"/>
          <w:szCs w:val="20"/>
        </w:rPr>
        <w:t>;</w:t>
      </w:r>
    </w:p>
    <w:p w14:paraId="19B16DA2" w14:textId="77777777" w:rsid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Se sono state poste suture profonde, queste possono causare fastidio o gonfiore</w:t>
      </w:r>
      <w:r w:rsidR="00195911" w:rsidRPr="003831B7">
        <w:rPr>
          <w:rFonts w:cs="Calibri"/>
          <w:color w:val="000000"/>
          <w:sz w:val="20"/>
          <w:szCs w:val="20"/>
        </w:rPr>
        <w:t xml:space="preserve"> (</w:t>
      </w:r>
      <w:r w:rsidRPr="003831B7">
        <w:rPr>
          <w:rFonts w:cs="Calibri"/>
          <w:color w:val="000000"/>
          <w:sz w:val="20"/>
          <w:szCs w:val="20"/>
        </w:rPr>
        <w:t>di solito si risolvono spontaneamente</w:t>
      </w:r>
      <w:r w:rsidR="00195911" w:rsidRPr="003831B7">
        <w:rPr>
          <w:rFonts w:cs="Calibri"/>
          <w:color w:val="000000"/>
          <w:sz w:val="20"/>
          <w:szCs w:val="20"/>
        </w:rPr>
        <w:t>)</w:t>
      </w:r>
      <w:r w:rsidRPr="003831B7">
        <w:rPr>
          <w:rFonts w:cs="Calibri"/>
          <w:color w:val="000000"/>
          <w:sz w:val="20"/>
          <w:szCs w:val="20"/>
        </w:rPr>
        <w:t>.</w:t>
      </w:r>
      <w:r w:rsidRPr="003831B7">
        <w:rPr>
          <w:rFonts w:cs="Calibri"/>
          <w:sz w:val="20"/>
          <w:szCs w:val="20"/>
        </w:rPr>
        <w:t xml:space="preserve"> </w:t>
      </w:r>
    </w:p>
    <w:p w14:paraId="435792F8" w14:textId="77777777" w:rsidR="003831B7" w:rsidRP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Raramente si possono formare ematomi (raccolte di sangue all’interno dei tessuti) che devono essere evacuati</w:t>
      </w:r>
      <w:r w:rsidR="003831B7">
        <w:rPr>
          <w:rFonts w:cs="Calibri"/>
          <w:color w:val="000000"/>
          <w:sz w:val="20"/>
          <w:szCs w:val="20"/>
        </w:rPr>
        <w:t>;</w:t>
      </w:r>
    </w:p>
    <w:p w14:paraId="66D55978" w14:textId="77777777" w:rsidR="000350DE" w:rsidRPr="003831B7" w:rsidRDefault="000350DE" w:rsidP="003831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3831B7">
        <w:rPr>
          <w:rFonts w:cs="Calibri"/>
          <w:color w:val="000000"/>
          <w:sz w:val="20"/>
          <w:szCs w:val="20"/>
        </w:rPr>
        <w:t>Le infezioni dopo questo tipo di intervento sono rarissime, e possono essere risolte con una terapia adeguata.</w:t>
      </w:r>
      <w:r w:rsidRPr="003831B7">
        <w:rPr>
          <w:rFonts w:cs="Calibri"/>
          <w:sz w:val="20"/>
          <w:szCs w:val="20"/>
        </w:rPr>
        <w:t xml:space="preserve"> </w:t>
      </w:r>
    </w:p>
    <w:p w14:paraId="109A6802" w14:textId="77777777" w:rsidR="000350DE" w:rsidRPr="00EC1EFA" w:rsidRDefault="000350DE" w:rsidP="000350DE">
      <w:pPr>
        <w:spacing w:before="100" w:beforeAutospacing="1" w:after="100" w:afterAutospacing="1" w:line="240" w:lineRule="auto"/>
        <w:rPr>
          <w:rFonts w:cs="Calibri"/>
          <w:b/>
          <w:bCs/>
          <w:color w:val="000000"/>
          <w:sz w:val="20"/>
          <w:szCs w:val="20"/>
        </w:rPr>
      </w:pPr>
      <w:r w:rsidRPr="00EC1EFA">
        <w:rPr>
          <w:rFonts w:cs="Calibri"/>
          <w:b/>
          <w:bCs/>
          <w:color w:val="000000"/>
          <w:sz w:val="20"/>
          <w:szCs w:val="20"/>
        </w:rPr>
        <w:t>AUTORIZZO</w:t>
      </w:r>
    </w:p>
    <w:p w14:paraId="031F19C2" w14:textId="77777777" w:rsidR="003831B7" w:rsidRDefault="000350DE" w:rsidP="003831B7">
      <w:pPr>
        <w:pStyle w:val="NormaleWeb"/>
        <w:jc w:val="both"/>
        <w:rPr>
          <w:rFonts w:ascii="Calibri" w:hAnsi="Calibri" w:cs="Calibri"/>
          <w:color w:val="000000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Il dr/prof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____________________________ </w:t>
      </w:r>
    </w:p>
    <w:p w14:paraId="7FFEE596" w14:textId="77777777" w:rsidR="000350DE" w:rsidRPr="0010626D" w:rsidRDefault="000350DE" w:rsidP="003831B7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ed i suoi collaboratori ad eseguire su di me l’intervento di:</w:t>
      </w:r>
      <w:r>
        <w:rPr>
          <w:rFonts w:ascii="Calibri" w:hAnsi="Calibri" w:cs="Calibri"/>
          <w:color w:val="000000"/>
          <w:sz w:val="20"/>
          <w:szCs w:val="20"/>
        </w:rPr>
        <w:t xml:space="preserve"> BLEFAROPLASTICA</w:t>
      </w:r>
    </w:p>
    <w:p w14:paraId="1542CF9B" w14:textId="77777777" w:rsidR="000350DE" w:rsidRPr="0010626D" w:rsidRDefault="000350DE" w:rsidP="000350DE">
      <w:pPr>
        <w:pStyle w:val="NormaleWeb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So che dovrò essere sottoposto/a ad anestesia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___________________________</w:t>
      </w:r>
    </w:p>
    <w:p w14:paraId="0901B559" w14:textId="77777777" w:rsidR="000350DE" w:rsidRPr="0010626D" w:rsidRDefault="000350DE" w:rsidP="000350DE">
      <w:pPr>
        <w:pStyle w:val="NormaleWeb"/>
        <w:rPr>
          <w:rFonts w:ascii="Calibri" w:hAnsi="Calibri" w:cs="Calibri"/>
          <w:b/>
          <w:bCs/>
          <w:sz w:val="20"/>
          <w:szCs w:val="20"/>
        </w:rPr>
      </w:pPr>
      <w:r w:rsidRPr="0010626D">
        <w:rPr>
          <w:rFonts w:ascii="Calibri" w:hAnsi="Calibri" w:cs="Calibri"/>
          <w:b/>
          <w:bCs/>
          <w:color w:val="000000"/>
          <w:sz w:val="20"/>
          <w:szCs w:val="20"/>
        </w:rPr>
        <w:t>AUTORIZZO</w:t>
      </w:r>
    </w:p>
    <w:p w14:paraId="2C9F9097" w14:textId="77777777" w:rsidR="000350DE" w:rsidRPr="0010626D" w:rsidRDefault="000350DE" w:rsidP="000350DE">
      <w:pPr>
        <w:pStyle w:val="NormaleWeb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Il dr./prof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</w:t>
      </w:r>
    </w:p>
    <w:p w14:paraId="055B6C5B" w14:textId="77777777" w:rsidR="000350DE" w:rsidRPr="0010626D" w:rsidRDefault="000350DE" w:rsidP="000350DE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e i suoi collaboratori a modificare secondo scienza e coscienza e secondo le contingenti necessità le tecniche programmate, sia nel corso dell’intervento stesso che</w:t>
      </w:r>
      <w:r w:rsidR="003831B7">
        <w:rPr>
          <w:rFonts w:ascii="Calibri" w:hAnsi="Calibri" w:cs="Calibri"/>
          <w:color w:val="000000"/>
          <w:sz w:val="20"/>
          <w:szCs w:val="20"/>
        </w:rPr>
        <w:t xml:space="preserve"> nel</w:t>
      </w:r>
      <w:r w:rsidRPr="0010626D">
        <w:rPr>
          <w:rFonts w:ascii="Calibri" w:hAnsi="Calibri" w:cs="Calibri"/>
          <w:color w:val="000000"/>
          <w:sz w:val="20"/>
          <w:szCs w:val="20"/>
        </w:rPr>
        <w:t xml:space="preserve"> periodo post-operatorio.</w:t>
      </w:r>
    </w:p>
    <w:p w14:paraId="2A3D9B3E" w14:textId="77777777" w:rsidR="000350DE" w:rsidRPr="0010626D" w:rsidRDefault="000350DE" w:rsidP="000350DE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Accetto di sottopormi alle terapie mediche e fisiche che mi verranno prescritte nel periodo post-operatorio, essendo informato/a che, in caso contrario, potrei compromettere l’esito dell’intervento.</w:t>
      </w:r>
    </w:p>
    <w:p w14:paraId="067E9A57" w14:textId="77777777" w:rsidR="000350DE" w:rsidRPr="0010626D" w:rsidRDefault="000350DE" w:rsidP="000350DE">
      <w:pPr>
        <w:pStyle w:val="NormaleWeb"/>
        <w:rPr>
          <w:rFonts w:ascii="Calibri" w:hAnsi="Calibri" w:cs="Calibri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</w:t>
      </w:r>
      <w:r w:rsidRPr="0010626D">
        <w:rPr>
          <w:rFonts w:ascii="Calibri" w:hAnsi="Calibri" w:cs="Calibri"/>
          <w:color w:val="000000"/>
          <w:sz w:val="20"/>
          <w:szCs w:val="20"/>
        </w:rPr>
        <w:br/>
        <w:t>firma del paziente</w:t>
      </w:r>
    </w:p>
    <w:p w14:paraId="2C6C91D1" w14:textId="77777777" w:rsidR="00D86B56" w:rsidRDefault="000350DE" w:rsidP="000350DE">
      <w:pPr>
        <w:pStyle w:val="NormaleWeb"/>
        <w:rPr>
          <w:rFonts w:ascii="Calibri" w:hAnsi="Calibri" w:cs="Calibri"/>
          <w:color w:val="000000"/>
          <w:sz w:val="20"/>
          <w:szCs w:val="20"/>
        </w:rPr>
      </w:pPr>
      <w:r w:rsidRPr="0010626D">
        <w:rPr>
          <w:rFonts w:ascii="Calibri" w:hAnsi="Calibri" w:cs="Calibri"/>
          <w:color w:val="000000"/>
          <w:sz w:val="20"/>
          <w:szCs w:val="20"/>
        </w:rPr>
        <w:lastRenderedPageBreak/>
        <w:t>………………………………………………………………</w:t>
      </w:r>
      <w:r w:rsidRPr="0010626D">
        <w:rPr>
          <w:rFonts w:ascii="Calibri" w:hAnsi="Calibri" w:cs="Calibri"/>
          <w:color w:val="000000"/>
          <w:sz w:val="20"/>
          <w:szCs w:val="20"/>
        </w:rPr>
        <w:br/>
        <w:t>firma del chirurgo</w:t>
      </w:r>
    </w:p>
    <w:p w14:paraId="04C22E5F" w14:textId="77777777" w:rsidR="00CA41E3" w:rsidRDefault="00CA41E3" w:rsidP="00CA41E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CONSENSO ALL’ESECUZIONE, UTILIZZO E CONSERVAZIONE DELLA DOCUMENTAZIONE FOTOGRAFICA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0"/>
      </w:tblGrid>
      <w:tr w:rsidR="00CA41E3" w14:paraId="61034EC6" w14:textId="77777777" w:rsidTr="00CA41E3">
        <w:trPr>
          <w:trHeight w:val="1087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CA41E3" w:rsidRDefault="00CA41E3">
            <w:pPr>
              <w:pStyle w:val="Default"/>
              <w:rPr>
                <w:sz w:val="20"/>
                <w:szCs w:val="20"/>
              </w:rPr>
            </w:pPr>
          </w:p>
          <w:p w14:paraId="4D290CC5" w14:textId="77777777" w:rsidR="00CA41E3" w:rsidRDefault="00CA41E3">
            <w:pPr>
              <w:pStyle w:val="Default"/>
              <w:rPr>
                <w:color w:val="auto"/>
              </w:rPr>
            </w:pPr>
            <w:r>
              <w:rPr>
                <w:sz w:val="20"/>
                <w:szCs w:val="20"/>
              </w:rPr>
              <w:t xml:space="preserve">Relativamente all’esecuzione, utilizzo e conservazione di foto o riprese video: </w:t>
            </w:r>
          </w:p>
          <w:p w14:paraId="0E27B00A" w14:textId="77777777" w:rsidR="00CA41E3" w:rsidRDefault="00CA41E3">
            <w:pPr>
              <w:pStyle w:val="Default"/>
              <w:rPr>
                <w:sz w:val="22"/>
                <w:szCs w:val="22"/>
              </w:rPr>
            </w:pPr>
          </w:p>
          <w:p w14:paraId="7625CCD9" w14:textId="77777777" w:rsidR="00CA41E3" w:rsidRDefault="00CA41E3" w:rsidP="00CA41E3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Acconsento all’utilizzo delle foto e/o video eseguite sulla mia persona per finalità mediche e scientifiche nell’ambito di convegni o eventi formativi </w:t>
            </w:r>
          </w:p>
          <w:p w14:paraId="30A2FD22" w14:textId="77777777" w:rsidR="00CA41E3" w:rsidRDefault="00CA41E3" w:rsidP="00CA41E3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Acconsento alla pubblicazione e/o diffusione in qualsiasi forma (website; social network; articoli di giornale e qualsiasi altro mezzo di comunicazione) delle foto e/o video eseguite sulla mia persona per finalità informative ed eventualmente promozionali</w:t>
            </w:r>
          </w:p>
          <w:p w14:paraId="60061E4C" w14:textId="77777777" w:rsidR="00CA41E3" w:rsidRDefault="00CA41E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4EAFD9C" w14:textId="77777777" w:rsidR="00CA41E3" w:rsidRDefault="00CA41E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94D5A5" w14:textId="77777777" w:rsidR="00CA41E3" w:rsidRDefault="00CA41E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A830AAD" w14:textId="77777777" w:rsidR="00CA41E3" w:rsidRDefault="00CA41E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 </w:t>
            </w:r>
          </w:p>
          <w:p w14:paraId="10DFE843" w14:textId="77777777" w:rsidR="00CA41E3" w:rsidRDefault="00CA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paziente </w:t>
            </w:r>
          </w:p>
          <w:p w14:paraId="3DEEC669" w14:textId="77777777" w:rsidR="00CA41E3" w:rsidRDefault="00CA41E3">
            <w:pPr>
              <w:pStyle w:val="Default"/>
              <w:rPr>
                <w:sz w:val="20"/>
                <w:szCs w:val="20"/>
              </w:rPr>
            </w:pPr>
          </w:p>
          <w:p w14:paraId="0F7CCE83" w14:textId="77777777" w:rsidR="00CA41E3" w:rsidRDefault="00CA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 </w:t>
            </w:r>
          </w:p>
          <w:p w14:paraId="0477D901" w14:textId="77777777" w:rsidR="00CA41E3" w:rsidRDefault="00CA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chirurgo </w:t>
            </w:r>
          </w:p>
        </w:tc>
      </w:tr>
    </w:tbl>
    <w:p w14:paraId="3656B9AB" w14:textId="77777777" w:rsidR="00CA41E3" w:rsidRDefault="00CA41E3" w:rsidP="00CA41E3">
      <w:pPr>
        <w:spacing w:after="0" w:line="240" w:lineRule="auto"/>
        <w:rPr>
          <w:rFonts w:cs="Calibri"/>
          <w:sz w:val="20"/>
          <w:szCs w:val="20"/>
        </w:rPr>
      </w:pPr>
    </w:p>
    <w:p w14:paraId="45FB0818" w14:textId="77777777" w:rsidR="007137E4" w:rsidRDefault="007137E4" w:rsidP="000350DE">
      <w:pPr>
        <w:pStyle w:val="NormaleWeb"/>
        <w:rPr>
          <w:rFonts w:ascii="Calibri" w:hAnsi="Calibri" w:cs="Calibri"/>
          <w:color w:val="000000"/>
          <w:sz w:val="20"/>
          <w:szCs w:val="20"/>
        </w:rPr>
      </w:pPr>
    </w:p>
    <w:p w14:paraId="049F31CB" w14:textId="77777777" w:rsidR="007137E4" w:rsidRDefault="007137E4" w:rsidP="000350DE">
      <w:pPr>
        <w:pStyle w:val="NormaleWeb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3128261" w14:textId="77777777" w:rsidR="000350DE" w:rsidRDefault="000350DE" w:rsidP="00D86B56">
      <w:pPr>
        <w:pStyle w:val="NormaleWeb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2486C05" w14:textId="77777777" w:rsidR="00FD6F4A" w:rsidRPr="0010626D" w:rsidRDefault="00FD6F4A" w:rsidP="001A1945">
      <w:pPr>
        <w:pStyle w:val="Corpodeltesto2"/>
        <w:rPr>
          <w:rFonts w:ascii="Calibri" w:hAnsi="Calibri" w:cs="Calibri"/>
          <w:sz w:val="20"/>
        </w:rPr>
      </w:pPr>
    </w:p>
    <w:sectPr w:rsidR="00FD6F4A" w:rsidRPr="0010626D" w:rsidSect="00FD6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D5097" w14:textId="77777777" w:rsidR="002A51EA" w:rsidRDefault="002A51EA">
      <w:pPr>
        <w:spacing w:after="0" w:line="240" w:lineRule="auto"/>
      </w:pPr>
      <w:r>
        <w:separator/>
      </w:r>
    </w:p>
  </w:endnote>
  <w:endnote w:type="continuationSeparator" w:id="0">
    <w:p w14:paraId="2C6324FE" w14:textId="77777777" w:rsidR="002A51EA" w:rsidRDefault="002A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044E" w14:textId="77777777" w:rsidR="00F3735D" w:rsidRDefault="00F373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74329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6EEA2C" w14:textId="091EB1B2" w:rsidR="00F3735D" w:rsidRDefault="00F3735D" w:rsidP="00F3735D">
            <w:pPr>
              <w:pStyle w:val="Pidipagina"/>
              <w:jc w:val="right"/>
            </w:pPr>
            <w:r w:rsidRPr="00F3735D">
              <w:rPr>
                <w:sz w:val="16"/>
                <w:szCs w:val="16"/>
              </w:rPr>
              <w:t xml:space="preserve">Pag. </w:t>
            </w:r>
            <w:r w:rsidRPr="00F3735D">
              <w:rPr>
                <w:b/>
                <w:bCs/>
                <w:sz w:val="16"/>
                <w:szCs w:val="16"/>
              </w:rPr>
              <w:fldChar w:fldCharType="begin"/>
            </w:r>
            <w:r w:rsidRPr="00F3735D">
              <w:rPr>
                <w:b/>
                <w:bCs/>
                <w:sz w:val="16"/>
                <w:szCs w:val="16"/>
              </w:rPr>
              <w:instrText>PAGE</w:instrText>
            </w:r>
            <w:r w:rsidRPr="00F3735D">
              <w:rPr>
                <w:b/>
                <w:bCs/>
                <w:sz w:val="16"/>
                <w:szCs w:val="16"/>
              </w:rPr>
              <w:fldChar w:fldCharType="separate"/>
            </w:r>
            <w:r w:rsidRPr="00F3735D">
              <w:rPr>
                <w:b/>
                <w:bCs/>
                <w:sz w:val="16"/>
                <w:szCs w:val="16"/>
              </w:rPr>
              <w:t>2</w:t>
            </w:r>
            <w:r w:rsidRPr="00F3735D">
              <w:rPr>
                <w:b/>
                <w:bCs/>
                <w:sz w:val="16"/>
                <w:szCs w:val="16"/>
              </w:rPr>
              <w:fldChar w:fldCharType="end"/>
            </w:r>
            <w:r w:rsidRPr="00F3735D">
              <w:rPr>
                <w:sz w:val="16"/>
                <w:szCs w:val="16"/>
              </w:rPr>
              <w:t xml:space="preserve"> a </w:t>
            </w:r>
            <w:r w:rsidRPr="00F3735D">
              <w:rPr>
                <w:b/>
                <w:bCs/>
                <w:sz w:val="16"/>
                <w:szCs w:val="16"/>
              </w:rPr>
              <w:fldChar w:fldCharType="begin"/>
            </w:r>
            <w:r w:rsidRPr="00F3735D">
              <w:rPr>
                <w:b/>
                <w:bCs/>
                <w:sz w:val="16"/>
                <w:szCs w:val="16"/>
              </w:rPr>
              <w:instrText>NUMPAGES</w:instrText>
            </w:r>
            <w:r w:rsidRPr="00F3735D">
              <w:rPr>
                <w:b/>
                <w:bCs/>
                <w:sz w:val="16"/>
                <w:szCs w:val="16"/>
              </w:rPr>
              <w:fldChar w:fldCharType="separate"/>
            </w:r>
            <w:r w:rsidRPr="00F3735D">
              <w:rPr>
                <w:b/>
                <w:bCs/>
                <w:sz w:val="16"/>
                <w:szCs w:val="16"/>
              </w:rPr>
              <w:t>2</w:t>
            </w:r>
            <w:r w:rsidRPr="00F373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99C43A" w14:textId="77777777" w:rsidR="00195911" w:rsidRPr="004379AB" w:rsidRDefault="00195911" w:rsidP="00FD6F4A">
    <w:pPr>
      <w:pStyle w:val="Intestazione"/>
      <w:spacing w:after="0" w:line="240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077C1" w14:textId="77777777" w:rsidR="00F3735D" w:rsidRDefault="00F373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9F7C4" w14:textId="77777777" w:rsidR="002A51EA" w:rsidRDefault="002A51EA">
      <w:pPr>
        <w:spacing w:after="0" w:line="240" w:lineRule="auto"/>
      </w:pPr>
      <w:r>
        <w:separator/>
      </w:r>
    </w:p>
  </w:footnote>
  <w:footnote w:type="continuationSeparator" w:id="0">
    <w:p w14:paraId="5A3DF775" w14:textId="77777777" w:rsidR="002A51EA" w:rsidRDefault="002A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B209" w14:textId="77777777" w:rsidR="00F3735D" w:rsidRDefault="00F373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D79D9D8" w14:paraId="3054F122" w14:textId="77777777" w:rsidTr="00F3735D">
      <w:tc>
        <w:tcPr>
          <w:tcW w:w="3213" w:type="dxa"/>
        </w:tcPr>
        <w:p w14:paraId="2B6898A2" w14:textId="19025DB3" w:rsidR="5D79D9D8" w:rsidRDefault="5D79D9D8" w:rsidP="5D79D9D8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51F0FA4B" wp14:editId="1DBA5E36">
                <wp:extent cx="714375" cy="771525"/>
                <wp:effectExtent l="0" t="0" r="0" b="0"/>
                <wp:docPr id="1620019463" name="Immagine 1620019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297F8244" w14:textId="76A4958C" w:rsidR="5D79D9D8" w:rsidRDefault="5D79D9D8" w:rsidP="5D79D9D8">
          <w:pPr>
            <w:spacing w:after="0" w:line="240" w:lineRule="auto"/>
            <w:jc w:val="center"/>
            <w:rPr>
              <w:rFonts w:cs="Calibri"/>
            </w:rPr>
          </w:pPr>
        </w:p>
        <w:p w14:paraId="6F9C7AA4" w14:textId="0D96DE5C" w:rsidR="5D79D9D8" w:rsidRDefault="5D79D9D8" w:rsidP="5D79D9D8">
          <w:pPr>
            <w:spacing w:after="0" w:line="240" w:lineRule="auto"/>
            <w:jc w:val="center"/>
            <w:rPr>
              <w:rFonts w:cs="Calibri"/>
            </w:rPr>
          </w:pPr>
          <w:r w:rsidRPr="5D79D9D8">
            <w:rPr>
              <w:rFonts w:cs="Calibri"/>
              <w:b/>
              <w:bCs/>
            </w:rPr>
            <w:t xml:space="preserve">CONSENSO INFORMATO INTERVENTO DI BLEFAROPLASTICA  </w:t>
          </w:r>
        </w:p>
      </w:tc>
      <w:tc>
        <w:tcPr>
          <w:tcW w:w="3213" w:type="dxa"/>
        </w:tcPr>
        <w:p w14:paraId="5A8DC577" w14:textId="09A1CED4" w:rsidR="5D79D9D8" w:rsidRDefault="5D79D9D8" w:rsidP="5D79D9D8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5D79D9D8">
            <w:rPr>
              <w:rFonts w:cs="Calibri"/>
              <w:sz w:val="16"/>
              <w:szCs w:val="16"/>
            </w:rPr>
            <w:t>All</w:t>
          </w:r>
          <w:proofErr w:type="spellEnd"/>
          <w:r w:rsidRPr="5D79D9D8">
            <w:rPr>
              <w:rFonts w:cs="Calibri"/>
              <w:sz w:val="16"/>
              <w:szCs w:val="16"/>
            </w:rPr>
            <w:t>. 19 PG 13</w:t>
          </w:r>
        </w:p>
        <w:p w14:paraId="0E3F5FD1" w14:textId="6294711E" w:rsidR="5D79D9D8" w:rsidRDefault="5D79D9D8" w:rsidP="5D79D9D8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D79D9D8">
            <w:rPr>
              <w:rFonts w:cs="Calibri"/>
              <w:sz w:val="16"/>
              <w:szCs w:val="16"/>
            </w:rPr>
            <w:t>Redatto da: GL</w:t>
          </w:r>
        </w:p>
        <w:p w14:paraId="204DE36D" w14:textId="70317997" w:rsidR="5D79D9D8" w:rsidRDefault="5D79D9D8" w:rsidP="5D79D9D8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D79D9D8">
            <w:rPr>
              <w:rFonts w:cs="Calibri"/>
              <w:sz w:val="16"/>
              <w:szCs w:val="16"/>
            </w:rPr>
            <w:t>Verificato da: RGQ</w:t>
          </w:r>
        </w:p>
        <w:p w14:paraId="173E54FF" w14:textId="04B5D5D0" w:rsidR="5D79D9D8" w:rsidRDefault="5D79D9D8" w:rsidP="5D79D9D8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D79D9D8">
            <w:rPr>
              <w:rFonts w:cs="Calibri"/>
              <w:sz w:val="16"/>
              <w:szCs w:val="16"/>
            </w:rPr>
            <w:t>Approvato da: DIR</w:t>
          </w:r>
        </w:p>
        <w:p w14:paraId="2623EEB7" w14:textId="660739C8" w:rsidR="5D79D9D8" w:rsidRDefault="5D79D9D8" w:rsidP="5D79D9D8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D79D9D8">
            <w:rPr>
              <w:rFonts w:cs="Calibri"/>
              <w:sz w:val="16"/>
              <w:szCs w:val="16"/>
            </w:rPr>
            <w:t>Edizione: 01 - Revisione: 00</w:t>
          </w:r>
        </w:p>
        <w:p w14:paraId="412EF4B6" w14:textId="1EF4D60B" w:rsidR="5D79D9D8" w:rsidRDefault="5D79D9D8" w:rsidP="5D79D9D8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5D79D9D8">
            <w:rPr>
              <w:rFonts w:cs="Calibri"/>
              <w:sz w:val="16"/>
              <w:szCs w:val="16"/>
            </w:rPr>
            <w:t>Data di emissione: 04/11/2019</w:t>
          </w:r>
        </w:p>
        <w:p w14:paraId="0BB0C4B5" w14:textId="009B1BD5" w:rsidR="5D79D9D8" w:rsidRDefault="5D79D9D8" w:rsidP="3E992F70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4DDBEF00" w14:textId="6ADB29A9" w:rsidR="00195911" w:rsidRDefault="00195911" w:rsidP="00F3735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1A88" w14:textId="77777777" w:rsidR="00F3735D" w:rsidRDefault="00F373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2988B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6996"/>
    <w:multiLevelType w:val="hybridMultilevel"/>
    <w:tmpl w:val="E5708108"/>
    <w:lvl w:ilvl="0" w:tplc="9F7CC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0CF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22F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2AA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16F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2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63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862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649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D7175"/>
    <w:multiLevelType w:val="hybridMultilevel"/>
    <w:tmpl w:val="C2A4B45C"/>
    <w:lvl w:ilvl="0" w:tplc="BC4A19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4219"/>
    <w:multiLevelType w:val="hybridMultilevel"/>
    <w:tmpl w:val="FBACAC5A"/>
    <w:lvl w:ilvl="0" w:tplc="BC4A19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24B"/>
    <w:multiLevelType w:val="hybridMultilevel"/>
    <w:tmpl w:val="44C6AC4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F4217D"/>
    <w:multiLevelType w:val="hybridMultilevel"/>
    <w:tmpl w:val="7730DA1E"/>
    <w:lvl w:ilvl="0" w:tplc="F766A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BA3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6AC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981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FC3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63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88A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869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40F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B75F1"/>
    <w:multiLevelType w:val="hybridMultilevel"/>
    <w:tmpl w:val="BE9C09C8"/>
    <w:lvl w:ilvl="0" w:tplc="272C0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EB2"/>
    <w:multiLevelType w:val="hybridMultilevel"/>
    <w:tmpl w:val="F12E2A22"/>
    <w:lvl w:ilvl="0" w:tplc="B39E4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8E7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3C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94D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AEA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B47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A0F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983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CE6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13B48"/>
    <w:multiLevelType w:val="hybridMultilevel"/>
    <w:tmpl w:val="E12263D2"/>
    <w:lvl w:ilvl="0" w:tplc="CD946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325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0A3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14A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CE3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CC6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F08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EE0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745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A272B"/>
    <w:multiLevelType w:val="hybridMultilevel"/>
    <w:tmpl w:val="2E3641A2"/>
    <w:lvl w:ilvl="0" w:tplc="2C32D5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7BE"/>
    <w:multiLevelType w:val="hybridMultilevel"/>
    <w:tmpl w:val="6E8A2D08"/>
    <w:lvl w:ilvl="0" w:tplc="E5081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9E3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983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02BE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82C1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61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FC7C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045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088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6136B"/>
    <w:multiLevelType w:val="hybridMultilevel"/>
    <w:tmpl w:val="5CDE1546"/>
    <w:lvl w:ilvl="0" w:tplc="87C2B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3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029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C00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7CF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A2E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EEE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DE1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CC3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F77B8"/>
    <w:multiLevelType w:val="hybridMultilevel"/>
    <w:tmpl w:val="39C8F8E4"/>
    <w:lvl w:ilvl="0" w:tplc="D23A8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640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C63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4D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763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B60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40E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A43A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A7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C10BA"/>
    <w:multiLevelType w:val="hybridMultilevel"/>
    <w:tmpl w:val="CACEF9FC"/>
    <w:lvl w:ilvl="0" w:tplc="EE7E1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B7A51"/>
    <w:multiLevelType w:val="hybridMultilevel"/>
    <w:tmpl w:val="8ACC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42"/>
    <w:rsid w:val="00006A9E"/>
    <w:rsid w:val="000350DE"/>
    <w:rsid w:val="000622EA"/>
    <w:rsid w:val="000A7417"/>
    <w:rsid w:val="00100671"/>
    <w:rsid w:val="0010626D"/>
    <w:rsid w:val="00133361"/>
    <w:rsid w:val="001817DA"/>
    <w:rsid w:val="00184FFF"/>
    <w:rsid w:val="00195911"/>
    <w:rsid w:val="001A1945"/>
    <w:rsid w:val="00253101"/>
    <w:rsid w:val="00293E63"/>
    <w:rsid w:val="00297D0A"/>
    <w:rsid w:val="002A51EA"/>
    <w:rsid w:val="002C0E2D"/>
    <w:rsid w:val="002D23BB"/>
    <w:rsid w:val="002F5ED7"/>
    <w:rsid w:val="00310EFF"/>
    <w:rsid w:val="00371BE7"/>
    <w:rsid w:val="003831B7"/>
    <w:rsid w:val="003A144A"/>
    <w:rsid w:val="003D5232"/>
    <w:rsid w:val="0042406C"/>
    <w:rsid w:val="004345F4"/>
    <w:rsid w:val="004867E4"/>
    <w:rsid w:val="004B548F"/>
    <w:rsid w:val="004B7D4E"/>
    <w:rsid w:val="004D5F97"/>
    <w:rsid w:val="005337F4"/>
    <w:rsid w:val="00537C7E"/>
    <w:rsid w:val="005543C6"/>
    <w:rsid w:val="00563042"/>
    <w:rsid w:val="00573BD8"/>
    <w:rsid w:val="005B2890"/>
    <w:rsid w:val="00605A36"/>
    <w:rsid w:val="006127F7"/>
    <w:rsid w:val="00637B7E"/>
    <w:rsid w:val="00697B2F"/>
    <w:rsid w:val="006C5D5A"/>
    <w:rsid w:val="007125F2"/>
    <w:rsid w:val="007137E4"/>
    <w:rsid w:val="0071725C"/>
    <w:rsid w:val="00741845"/>
    <w:rsid w:val="00787E1D"/>
    <w:rsid w:val="00794F41"/>
    <w:rsid w:val="007A7520"/>
    <w:rsid w:val="008B20BB"/>
    <w:rsid w:val="008E098D"/>
    <w:rsid w:val="0091736F"/>
    <w:rsid w:val="009C0753"/>
    <w:rsid w:val="009D1F8A"/>
    <w:rsid w:val="009F722E"/>
    <w:rsid w:val="00A81D40"/>
    <w:rsid w:val="00AB3642"/>
    <w:rsid w:val="00B17C85"/>
    <w:rsid w:val="00B5257D"/>
    <w:rsid w:val="00C770ED"/>
    <w:rsid w:val="00C921B1"/>
    <w:rsid w:val="00CA41E3"/>
    <w:rsid w:val="00CB62AD"/>
    <w:rsid w:val="00CC032B"/>
    <w:rsid w:val="00CF6D0B"/>
    <w:rsid w:val="00D70D34"/>
    <w:rsid w:val="00D86B56"/>
    <w:rsid w:val="00DC2B16"/>
    <w:rsid w:val="00DD2FB1"/>
    <w:rsid w:val="00DF0DA8"/>
    <w:rsid w:val="00E5434F"/>
    <w:rsid w:val="00E547E7"/>
    <w:rsid w:val="00E70A88"/>
    <w:rsid w:val="00E75D88"/>
    <w:rsid w:val="00E91BB4"/>
    <w:rsid w:val="00EB2FE9"/>
    <w:rsid w:val="00EC1EFA"/>
    <w:rsid w:val="00EF7343"/>
    <w:rsid w:val="00F15F68"/>
    <w:rsid w:val="00F3735D"/>
    <w:rsid w:val="00F62AC8"/>
    <w:rsid w:val="00FB04A7"/>
    <w:rsid w:val="00FD6F4A"/>
    <w:rsid w:val="3E992F70"/>
    <w:rsid w:val="5D79D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989B"/>
  <w15:chartTrackingRefBased/>
  <w15:docId w15:val="{4B427276-4281-40D4-AFE7-5F3F360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8A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339E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D339EE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semiHidden/>
    <w:rsid w:val="00D33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92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7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79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7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79AB"/>
    <w:rPr>
      <w:sz w:val="22"/>
      <w:szCs w:val="22"/>
      <w:lang w:eastAsia="en-US"/>
    </w:rPr>
  </w:style>
  <w:style w:type="paragraph" w:styleId="Puntoelenco">
    <w:name w:val="List Bullet"/>
    <w:basedOn w:val="Normale"/>
    <w:uiPriority w:val="99"/>
    <w:unhideWhenUsed/>
    <w:rsid w:val="00B17C85"/>
    <w:pPr>
      <w:numPr>
        <w:numId w:val="10"/>
      </w:numPr>
      <w:contextualSpacing/>
    </w:pPr>
  </w:style>
  <w:style w:type="character" w:styleId="Enfasigrassetto">
    <w:name w:val="Strong"/>
    <w:uiPriority w:val="22"/>
    <w:qFormat/>
    <w:rsid w:val="00D86B56"/>
    <w:rPr>
      <w:b/>
      <w:bCs/>
    </w:rPr>
  </w:style>
  <w:style w:type="paragraph" w:customStyle="1" w:styleId="Default">
    <w:name w:val="Default"/>
    <w:rsid w:val="007137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fa26bb-0001-403c-ae8a-c35afd84d0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0492F5-552E-4BB3-8A87-B737667FB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0F78A-34A8-4426-A1CD-7871588D7D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1439FB-F4A0-46FB-B845-11955DED1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515B3-1E90-4632-8C27-A90863C70492}">
  <ds:schemaRefs>
    <ds:schemaRef ds:uri="http://schemas.microsoft.com/office/2006/metadata/properties"/>
    <ds:schemaRef ds:uri="http://schemas.microsoft.com/office/infopath/2007/PartnerControls"/>
    <ds:schemaRef ds:uri="50fa26bb-0001-403c-ae8a-c35afd84d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5</cp:revision>
  <cp:lastPrinted>2019-09-06T23:04:00Z</cp:lastPrinted>
  <dcterms:created xsi:type="dcterms:W3CDTF">2020-09-02T08:29:00Z</dcterms:created>
  <dcterms:modified xsi:type="dcterms:W3CDTF">2021-05-19T10:55:00Z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Renata Barbaro</vt:lpwstr>
  </property>
  <property fmtid="{D5CDD505-2E9C-101B-9397-08002B2CF9AE}" pid="3" name="xd_Signature">
    <vt:lpwstr/>
  </property>
  <property fmtid="{D5CDD505-2E9C-101B-9397-08002B2CF9AE}" pid="4" name="Order">
    <vt:lpwstr>6500.00000000000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Renata Barbaro</vt:lpwstr>
  </property>
  <property fmtid="{D5CDD505-2E9C-101B-9397-08002B2CF9AE}" pid="10" name="ContentTypeId">
    <vt:lpwstr>0x01010081E15364575B1344A5CE20674CA740B5</vt:lpwstr>
  </property>
</Properties>
</file>