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5BB6C" w14:textId="77777777" w:rsidR="009B7F7C" w:rsidRDefault="00F04E04">
      <w:pPr>
        <w:pStyle w:val="Corpotesto"/>
        <w:tabs>
          <w:tab w:val="left" w:pos="4677"/>
        </w:tabs>
        <w:spacing w:before="152"/>
        <w:ind w:left="112" w:right="108"/>
        <w:jc w:val="both"/>
      </w:pPr>
      <w:r>
        <w:t>Gentile</w:t>
      </w:r>
      <w:r>
        <w:rPr>
          <w:spacing w:val="32"/>
        </w:rPr>
        <w:t xml:space="preserve"> </w:t>
      </w:r>
      <w:r>
        <w:t>Sig.</w:t>
      </w:r>
      <w:r>
        <w:rPr>
          <w:u w:val="single"/>
        </w:rPr>
        <w:t xml:space="preserve"> </w:t>
      </w:r>
      <w:r>
        <w:rPr>
          <w:u w:val="single"/>
        </w:rPr>
        <w:tab/>
      </w:r>
      <w:r>
        <w:t>con questo modulo si intendono riassumere i concetti relativi al suo</w:t>
      </w:r>
      <w:r>
        <w:rPr>
          <w:spacing w:val="-3"/>
        </w:rPr>
        <w:t xml:space="preserve"> </w:t>
      </w:r>
      <w:r>
        <w:t>trattamento.</w:t>
      </w:r>
    </w:p>
    <w:p w14:paraId="5A39BBE3" w14:textId="77777777" w:rsidR="009B7F7C" w:rsidRDefault="009B7F7C">
      <w:pPr>
        <w:pStyle w:val="Corpotesto"/>
        <w:spacing w:before="1"/>
      </w:pPr>
    </w:p>
    <w:p w14:paraId="130240F0" w14:textId="77777777" w:rsidR="009B7F7C" w:rsidRDefault="00F04E04">
      <w:pPr>
        <w:pStyle w:val="Titolo1"/>
      </w:pPr>
      <w:r>
        <w:t>Descrizione del trattamento proposto:</w:t>
      </w:r>
    </w:p>
    <w:p w14:paraId="41C8F396" w14:textId="77777777" w:rsidR="009B7F7C" w:rsidRDefault="009B7F7C">
      <w:pPr>
        <w:pStyle w:val="Corpotesto"/>
        <w:spacing w:before="6"/>
        <w:rPr>
          <w:b/>
          <w:sz w:val="19"/>
        </w:rPr>
      </w:pPr>
    </w:p>
    <w:p w14:paraId="4A9ED3C5" w14:textId="77777777" w:rsidR="009B7F7C" w:rsidRDefault="00F04E04">
      <w:pPr>
        <w:pStyle w:val="Corpotesto"/>
        <w:ind w:left="112" w:right="110"/>
        <w:jc w:val="both"/>
      </w:pPr>
      <w:r>
        <w:t xml:space="preserve">L’induratio penis plastica ("IPP") o malattia di Peyronie è una patologia dei corpi cavernosi penieni in grado di causare una </w:t>
      </w:r>
      <w:r>
        <w:rPr>
          <w:b/>
        </w:rPr>
        <w:t xml:space="preserve">curvatura </w:t>
      </w:r>
      <w:r>
        <w:t xml:space="preserve">del pene in erezione. E’ dovuta alla presenza di una </w:t>
      </w:r>
      <w:r>
        <w:rPr>
          <w:b/>
        </w:rPr>
        <w:t xml:space="preserve">placca </w:t>
      </w:r>
      <w:r>
        <w:t xml:space="preserve">cicatriziale che si forma nell’ambito della </w:t>
      </w:r>
      <w:r>
        <w:rPr>
          <w:b/>
        </w:rPr>
        <w:t>tonaca albuginea</w:t>
      </w:r>
      <w:r>
        <w:t>, la fascia elastica che circonda i corpi cavernosi. La perdita dell’elasticità della</w:t>
      </w:r>
      <w:r>
        <w:rPr>
          <w:spacing w:val="-5"/>
        </w:rPr>
        <w:t xml:space="preserve"> </w:t>
      </w:r>
      <w:r>
        <w:t>tonaca</w:t>
      </w:r>
      <w:r>
        <w:rPr>
          <w:spacing w:val="-6"/>
        </w:rPr>
        <w:t xml:space="preserve"> </w:t>
      </w:r>
      <w:r>
        <w:t>albuginea</w:t>
      </w:r>
      <w:r>
        <w:rPr>
          <w:spacing w:val="-4"/>
        </w:rPr>
        <w:t xml:space="preserve"> </w:t>
      </w:r>
      <w:r>
        <w:t>nel</w:t>
      </w:r>
      <w:r>
        <w:rPr>
          <w:spacing w:val="-6"/>
        </w:rPr>
        <w:t xml:space="preserve"> </w:t>
      </w:r>
      <w:r>
        <w:t>punto</w:t>
      </w:r>
      <w:r>
        <w:rPr>
          <w:spacing w:val="-2"/>
        </w:rPr>
        <w:t xml:space="preserve"> </w:t>
      </w:r>
      <w:r>
        <w:t>dove</w:t>
      </w:r>
      <w:r>
        <w:rPr>
          <w:spacing w:val="-4"/>
        </w:rPr>
        <w:t xml:space="preserve"> </w:t>
      </w:r>
      <w:r>
        <w:t>si</w:t>
      </w:r>
      <w:r>
        <w:rPr>
          <w:spacing w:val="-8"/>
        </w:rPr>
        <w:t xml:space="preserve"> </w:t>
      </w:r>
      <w:r>
        <w:t>è</w:t>
      </w:r>
      <w:r>
        <w:rPr>
          <w:spacing w:val="-4"/>
        </w:rPr>
        <w:t xml:space="preserve"> </w:t>
      </w:r>
      <w:r>
        <w:t>formata</w:t>
      </w:r>
      <w:r>
        <w:rPr>
          <w:spacing w:val="-6"/>
        </w:rPr>
        <w:t xml:space="preserve"> </w:t>
      </w:r>
      <w:r>
        <w:t>la</w:t>
      </w:r>
      <w:r>
        <w:rPr>
          <w:spacing w:val="-8"/>
        </w:rPr>
        <w:t xml:space="preserve"> </w:t>
      </w:r>
      <w:r>
        <w:t>placca</w:t>
      </w:r>
      <w:r>
        <w:rPr>
          <w:spacing w:val="-4"/>
        </w:rPr>
        <w:t xml:space="preserve"> </w:t>
      </w:r>
      <w:r>
        <w:t>determina</w:t>
      </w:r>
      <w:r>
        <w:rPr>
          <w:spacing w:val="-4"/>
        </w:rPr>
        <w:t xml:space="preserve"> </w:t>
      </w:r>
      <w:r>
        <w:t>una</w:t>
      </w:r>
      <w:r>
        <w:rPr>
          <w:spacing w:val="-6"/>
        </w:rPr>
        <w:t xml:space="preserve"> </w:t>
      </w:r>
      <w:r>
        <w:t>retrazione</w:t>
      </w:r>
      <w:r>
        <w:rPr>
          <w:spacing w:val="-4"/>
        </w:rPr>
        <w:t xml:space="preserve"> </w:t>
      </w:r>
      <w:r>
        <w:t>del</w:t>
      </w:r>
      <w:r>
        <w:rPr>
          <w:spacing w:val="-5"/>
        </w:rPr>
        <w:t xml:space="preserve"> </w:t>
      </w:r>
      <w:r>
        <w:t>tessuto</w:t>
      </w:r>
      <w:r>
        <w:rPr>
          <w:spacing w:val="-5"/>
        </w:rPr>
        <w:t xml:space="preserve"> </w:t>
      </w:r>
      <w:r>
        <w:t>che</w:t>
      </w:r>
      <w:r>
        <w:rPr>
          <w:spacing w:val="-6"/>
        </w:rPr>
        <w:t xml:space="preserve"> </w:t>
      </w:r>
      <w:r>
        <w:t>risulta pertanto incapace di distendersi durante l’erezione del pene, caus</w:t>
      </w:r>
      <w:r>
        <w:t>ando la comparsa della</w:t>
      </w:r>
      <w:r>
        <w:rPr>
          <w:spacing w:val="-14"/>
        </w:rPr>
        <w:t xml:space="preserve"> </w:t>
      </w:r>
      <w:r>
        <w:t>curvatura.</w:t>
      </w:r>
    </w:p>
    <w:p w14:paraId="50AB5EC9" w14:textId="77777777" w:rsidR="009B7F7C" w:rsidRDefault="00F04E04">
      <w:pPr>
        <w:pStyle w:val="Corpotesto"/>
        <w:spacing w:before="1"/>
        <w:ind w:left="112" w:right="110"/>
        <w:jc w:val="both"/>
      </w:pPr>
      <w:r>
        <w:t>Il</w:t>
      </w:r>
      <w:r>
        <w:rPr>
          <w:spacing w:val="-14"/>
        </w:rPr>
        <w:t xml:space="preserve"> </w:t>
      </w:r>
      <w:r>
        <w:t>trattamento</w:t>
      </w:r>
      <w:r>
        <w:rPr>
          <w:spacing w:val="-12"/>
        </w:rPr>
        <w:t xml:space="preserve"> </w:t>
      </w:r>
      <w:r>
        <w:t>a</w:t>
      </w:r>
      <w:r>
        <w:rPr>
          <w:spacing w:val="-13"/>
        </w:rPr>
        <w:t xml:space="preserve"> </w:t>
      </w:r>
      <w:r>
        <w:t>base</w:t>
      </w:r>
      <w:r>
        <w:rPr>
          <w:spacing w:val="-13"/>
        </w:rPr>
        <w:t xml:space="preserve"> </w:t>
      </w:r>
      <w:r>
        <w:t>di</w:t>
      </w:r>
      <w:r>
        <w:rPr>
          <w:spacing w:val="-13"/>
        </w:rPr>
        <w:t xml:space="preserve"> </w:t>
      </w:r>
      <w:r>
        <w:t>Collagenasi</w:t>
      </w:r>
      <w:r>
        <w:rPr>
          <w:spacing w:val="-13"/>
        </w:rPr>
        <w:t xml:space="preserve"> </w:t>
      </w:r>
      <w:r>
        <w:t>di</w:t>
      </w:r>
      <w:r>
        <w:rPr>
          <w:spacing w:val="-13"/>
        </w:rPr>
        <w:t xml:space="preserve"> </w:t>
      </w:r>
      <w:r>
        <w:t>Clostridium</w:t>
      </w:r>
      <w:r>
        <w:rPr>
          <w:spacing w:val="-11"/>
        </w:rPr>
        <w:t xml:space="preserve"> </w:t>
      </w:r>
      <w:r>
        <w:t>Histolyticum</w:t>
      </w:r>
      <w:r>
        <w:rPr>
          <w:spacing w:val="-12"/>
        </w:rPr>
        <w:t xml:space="preserve"> </w:t>
      </w:r>
      <w:r>
        <w:t>è</w:t>
      </w:r>
      <w:r>
        <w:rPr>
          <w:spacing w:val="-12"/>
        </w:rPr>
        <w:t xml:space="preserve"> </w:t>
      </w:r>
      <w:r>
        <w:t>un'alternativa</w:t>
      </w:r>
      <w:r>
        <w:rPr>
          <w:spacing w:val="-13"/>
        </w:rPr>
        <w:t xml:space="preserve"> </w:t>
      </w:r>
      <w:r>
        <w:t>non</w:t>
      </w:r>
      <w:r>
        <w:rPr>
          <w:spacing w:val="-14"/>
        </w:rPr>
        <w:t xml:space="preserve"> </w:t>
      </w:r>
      <w:r>
        <w:t>chirurgica</w:t>
      </w:r>
      <w:r>
        <w:rPr>
          <w:spacing w:val="-13"/>
        </w:rPr>
        <w:t xml:space="preserve"> </w:t>
      </w:r>
      <w:r>
        <w:t>nella</w:t>
      </w:r>
      <w:r>
        <w:rPr>
          <w:spacing w:val="-13"/>
        </w:rPr>
        <w:t xml:space="preserve"> </w:t>
      </w:r>
      <w:r>
        <w:t>cura</w:t>
      </w:r>
      <w:r>
        <w:rPr>
          <w:spacing w:val="-13"/>
        </w:rPr>
        <w:t xml:space="preserve"> </w:t>
      </w:r>
      <w:r>
        <w:t>della malattia di La Peyronie ed è indicato nel trattamento di uomini adulti affetti da malattia di Peyronie con placca palpabile e curvatura di almeno 30 gradi all’inizio della</w:t>
      </w:r>
      <w:r>
        <w:rPr>
          <w:spacing w:val="-10"/>
        </w:rPr>
        <w:t xml:space="preserve"> </w:t>
      </w:r>
      <w:r>
        <w:t>terapia.</w:t>
      </w:r>
    </w:p>
    <w:p w14:paraId="40740554" w14:textId="77777777" w:rsidR="009B7F7C" w:rsidRDefault="00F04E04">
      <w:pPr>
        <w:pStyle w:val="Corpotesto"/>
        <w:spacing w:before="1"/>
        <w:ind w:left="112"/>
        <w:jc w:val="both"/>
      </w:pPr>
      <w:r>
        <w:t>Il paziente è stato informato che:</w:t>
      </w:r>
    </w:p>
    <w:p w14:paraId="6865D5B2" w14:textId="77777777" w:rsidR="009B7F7C" w:rsidRDefault="00F04E04">
      <w:pPr>
        <w:pStyle w:val="Paragrafoelenco"/>
        <w:numPr>
          <w:ilvl w:val="0"/>
          <w:numId w:val="1"/>
        </w:numPr>
        <w:tabs>
          <w:tab w:val="left" w:pos="834"/>
        </w:tabs>
        <w:ind w:right="108"/>
      </w:pPr>
      <w:r>
        <w:t>il farmaco Xiapex deve essere somm</w:t>
      </w:r>
      <w:r>
        <w:t>inistrato da un medico adeguatamente addestrato alla corretta somministrazione del medicinale e che abbia esperienza nella diagnosi e nel trattamento delle malattie urologiche</w:t>
      </w:r>
      <w:r>
        <w:rPr>
          <w:spacing w:val="-2"/>
        </w:rPr>
        <w:t xml:space="preserve"> </w:t>
      </w:r>
      <w:r>
        <w:t>maschili;</w:t>
      </w:r>
    </w:p>
    <w:p w14:paraId="15BCC626" w14:textId="77777777" w:rsidR="009B7F7C" w:rsidRDefault="00F04E04">
      <w:pPr>
        <w:pStyle w:val="Paragrafoelenco"/>
        <w:numPr>
          <w:ilvl w:val="0"/>
          <w:numId w:val="1"/>
        </w:numPr>
        <w:tabs>
          <w:tab w:val="left" w:pos="834"/>
        </w:tabs>
        <w:spacing w:line="267" w:lineRule="exact"/>
        <w:ind w:hanging="361"/>
      </w:pPr>
      <w:r>
        <w:t xml:space="preserve">nel protocollo standard riportato nel riassunto delle caratteristiche </w:t>
      </w:r>
      <w:r>
        <w:t>del prodotto, la</w:t>
      </w:r>
      <w:r>
        <w:rPr>
          <w:spacing w:val="11"/>
        </w:rPr>
        <w:t xml:space="preserve"> </w:t>
      </w:r>
      <w:r>
        <w:t>dose</w:t>
      </w:r>
    </w:p>
    <w:p w14:paraId="2070229D" w14:textId="77777777" w:rsidR="009B7F7C" w:rsidRDefault="00F04E04">
      <w:pPr>
        <w:pStyle w:val="Corpotesto"/>
        <w:ind w:left="833"/>
        <w:jc w:val="both"/>
      </w:pPr>
      <w:r>
        <w:t>raccomandata</w:t>
      </w:r>
      <w:r>
        <w:rPr>
          <w:spacing w:val="-14"/>
        </w:rPr>
        <w:t xml:space="preserve"> </w:t>
      </w:r>
      <w:r>
        <w:t>di</w:t>
      </w:r>
      <w:r>
        <w:rPr>
          <w:spacing w:val="-11"/>
        </w:rPr>
        <w:t xml:space="preserve"> </w:t>
      </w:r>
      <w:r>
        <w:t>Xiapex</w:t>
      </w:r>
      <w:r>
        <w:rPr>
          <w:spacing w:val="-12"/>
        </w:rPr>
        <w:t xml:space="preserve"> </w:t>
      </w:r>
      <w:r>
        <w:t>è</w:t>
      </w:r>
      <w:r>
        <w:rPr>
          <w:spacing w:val="-10"/>
        </w:rPr>
        <w:t xml:space="preserve"> </w:t>
      </w:r>
      <w:r>
        <w:t>di</w:t>
      </w:r>
      <w:r>
        <w:rPr>
          <w:spacing w:val="-11"/>
        </w:rPr>
        <w:t xml:space="preserve"> </w:t>
      </w:r>
      <w:r>
        <w:t>0,58</w:t>
      </w:r>
      <w:r>
        <w:rPr>
          <w:spacing w:val="-12"/>
        </w:rPr>
        <w:t xml:space="preserve"> </w:t>
      </w:r>
      <w:r>
        <w:t>mg</w:t>
      </w:r>
      <w:r>
        <w:rPr>
          <w:spacing w:val="-13"/>
        </w:rPr>
        <w:t xml:space="preserve"> </w:t>
      </w:r>
      <w:r>
        <w:t>per</w:t>
      </w:r>
      <w:r>
        <w:rPr>
          <w:spacing w:val="-10"/>
        </w:rPr>
        <w:t xml:space="preserve"> </w:t>
      </w:r>
      <w:r>
        <w:t>iniezione,</w:t>
      </w:r>
      <w:r>
        <w:rPr>
          <w:spacing w:val="-12"/>
        </w:rPr>
        <w:t xml:space="preserve"> </w:t>
      </w:r>
      <w:r>
        <w:t>somministrata</w:t>
      </w:r>
      <w:r>
        <w:rPr>
          <w:spacing w:val="-13"/>
        </w:rPr>
        <w:t xml:space="preserve"> </w:t>
      </w:r>
      <w:r>
        <w:t>all’interno</w:t>
      </w:r>
      <w:r>
        <w:rPr>
          <w:spacing w:val="-9"/>
        </w:rPr>
        <w:t xml:space="preserve"> </w:t>
      </w:r>
      <w:r>
        <w:t>della</w:t>
      </w:r>
      <w:r>
        <w:rPr>
          <w:spacing w:val="-11"/>
        </w:rPr>
        <w:t xml:space="preserve"> </w:t>
      </w:r>
      <w:r>
        <w:t>placca</w:t>
      </w:r>
      <w:r>
        <w:rPr>
          <w:spacing w:val="-11"/>
        </w:rPr>
        <w:t xml:space="preserve"> </w:t>
      </w:r>
      <w:r>
        <w:t>di</w:t>
      </w:r>
      <w:r>
        <w:rPr>
          <w:spacing w:val="-13"/>
        </w:rPr>
        <w:t xml:space="preserve"> </w:t>
      </w:r>
      <w:r>
        <w:t>Peyronie;</w:t>
      </w:r>
    </w:p>
    <w:p w14:paraId="7E8A07FD" w14:textId="77777777" w:rsidR="009B7F7C" w:rsidRDefault="00F04E04">
      <w:pPr>
        <w:pStyle w:val="Paragrafoelenco"/>
        <w:numPr>
          <w:ilvl w:val="0"/>
          <w:numId w:val="1"/>
        </w:numPr>
        <w:tabs>
          <w:tab w:val="left" w:pos="834"/>
        </w:tabs>
        <w:spacing w:before="1"/>
        <w:ind w:right="107"/>
      </w:pPr>
      <w:r>
        <w:t>un trattamento completo consiste in fino a 4 successivi cicli, ciascuno costituito da 2 iniezioni e separato da 6 settimane dal cic</w:t>
      </w:r>
      <w:r>
        <w:t>lo successivo. il protocollo da noi applicato consisterà di 2 iniezioni separate</w:t>
      </w:r>
      <w:r>
        <w:rPr>
          <w:spacing w:val="-7"/>
        </w:rPr>
        <w:t xml:space="preserve"> </w:t>
      </w:r>
      <w:r>
        <w:t>ciascuna</w:t>
      </w:r>
      <w:r>
        <w:rPr>
          <w:spacing w:val="-8"/>
        </w:rPr>
        <w:t xml:space="preserve"> </w:t>
      </w:r>
      <w:r>
        <w:t>da</w:t>
      </w:r>
      <w:r>
        <w:rPr>
          <w:spacing w:val="-8"/>
        </w:rPr>
        <w:t xml:space="preserve"> </w:t>
      </w:r>
      <w:r>
        <w:t>un</w:t>
      </w:r>
      <w:r>
        <w:rPr>
          <w:spacing w:val="-9"/>
        </w:rPr>
        <w:t xml:space="preserve"> </w:t>
      </w:r>
      <w:r>
        <w:t>intervallo</w:t>
      </w:r>
      <w:r>
        <w:rPr>
          <w:spacing w:val="-7"/>
        </w:rPr>
        <w:t xml:space="preserve"> </w:t>
      </w:r>
      <w:r>
        <w:t>di</w:t>
      </w:r>
      <w:r>
        <w:rPr>
          <w:spacing w:val="-7"/>
        </w:rPr>
        <w:t xml:space="preserve"> </w:t>
      </w:r>
      <w:r>
        <w:t>40</w:t>
      </w:r>
      <w:r>
        <w:rPr>
          <w:spacing w:val="-7"/>
        </w:rPr>
        <w:t xml:space="preserve"> </w:t>
      </w:r>
      <w:r>
        <w:t>giorni,</w:t>
      </w:r>
      <w:r>
        <w:rPr>
          <w:spacing w:val="-8"/>
        </w:rPr>
        <w:t xml:space="preserve"> </w:t>
      </w:r>
      <w:r>
        <w:t>durante</w:t>
      </w:r>
      <w:r>
        <w:rPr>
          <w:spacing w:val="-9"/>
        </w:rPr>
        <w:t xml:space="preserve"> </w:t>
      </w:r>
      <w:r>
        <w:t>i</w:t>
      </w:r>
      <w:r>
        <w:rPr>
          <w:spacing w:val="-7"/>
        </w:rPr>
        <w:t xml:space="preserve"> </w:t>
      </w:r>
      <w:r>
        <w:t>quali</w:t>
      </w:r>
      <w:r>
        <w:rPr>
          <w:spacing w:val="-9"/>
        </w:rPr>
        <w:t xml:space="preserve"> </w:t>
      </w:r>
      <w:r>
        <w:t>il</w:t>
      </w:r>
      <w:r>
        <w:rPr>
          <w:spacing w:val="-8"/>
        </w:rPr>
        <w:t xml:space="preserve"> </w:t>
      </w:r>
      <w:r>
        <w:t>paziente</w:t>
      </w:r>
      <w:r>
        <w:rPr>
          <w:spacing w:val="-7"/>
        </w:rPr>
        <w:t xml:space="preserve"> </w:t>
      </w:r>
      <w:r>
        <w:t>dovrà</w:t>
      </w:r>
      <w:r>
        <w:rPr>
          <w:spacing w:val="-8"/>
        </w:rPr>
        <w:t xml:space="preserve"> </w:t>
      </w:r>
      <w:r>
        <w:t>svolgere</w:t>
      </w:r>
      <w:r>
        <w:rPr>
          <w:spacing w:val="-7"/>
        </w:rPr>
        <w:t xml:space="preserve"> </w:t>
      </w:r>
      <w:r>
        <w:t>le</w:t>
      </w:r>
      <w:r>
        <w:rPr>
          <w:spacing w:val="-8"/>
        </w:rPr>
        <w:t xml:space="preserve"> </w:t>
      </w:r>
      <w:r>
        <w:t>procedure di modellamento con</w:t>
      </w:r>
      <w:r>
        <w:rPr>
          <w:spacing w:val="-1"/>
        </w:rPr>
        <w:t xml:space="preserve"> </w:t>
      </w:r>
      <w:r>
        <w:t>Vacuum;</w:t>
      </w:r>
    </w:p>
    <w:p w14:paraId="2BF65F74" w14:textId="77777777" w:rsidR="009B7F7C" w:rsidRDefault="00F04E04">
      <w:pPr>
        <w:pStyle w:val="Paragrafoelenco"/>
        <w:numPr>
          <w:ilvl w:val="0"/>
          <w:numId w:val="1"/>
        </w:numPr>
        <w:tabs>
          <w:tab w:val="left" w:pos="834"/>
        </w:tabs>
        <w:spacing w:before="1"/>
        <w:ind w:right="110"/>
      </w:pPr>
      <w:r>
        <w:t>il medico, alla visita medica di follow up, da effettuarsi da 1 a 3 giorni dopo la seconda iniezione di ogni ciclo di trattamento, dovrà effettuare una procedura di modellamento sul pene flaccido per stirare e allungare la placca trattata e rotta da</w:t>
      </w:r>
      <w:r>
        <w:rPr>
          <w:spacing w:val="-13"/>
        </w:rPr>
        <w:t xml:space="preserve"> </w:t>
      </w:r>
      <w:r>
        <w:t>Xiapex</w:t>
      </w:r>
      <w:r>
        <w:t>.</w:t>
      </w:r>
    </w:p>
    <w:p w14:paraId="0A059B0E" w14:textId="77777777" w:rsidR="009B7F7C" w:rsidRDefault="00F04E04">
      <w:pPr>
        <w:pStyle w:val="Paragrafoelenco"/>
        <w:numPr>
          <w:ilvl w:val="0"/>
          <w:numId w:val="1"/>
        </w:numPr>
        <w:tabs>
          <w:tab w:val="left" w:pos="834"/>
        </w:tabs>
        <w:ind w:right="109"/>
      </w:pPr>
      <w:r>
        <w:t>il modellamento del pene dovrà essere gestito in modo autonomo nelle 4 settimane successive, secondo le istruzioni dettagliate fornite nel foglio illustrativo e illustrate dal medico. Tale modellamento</w:t>
      </w:r>
      <w:r>
        <w:rPr>
          <w:spacing w:val="-10"/>
        </w:rPr>
        <w:t xml:space="preserve"> </w:t>
      </w:r>
      <w:r>
        <w:t>è</w:t>
      </w:r>
      <w:r>
        <w:rPr>
          <w:spacing w:val="-10"/>
        </w:rPr>
        <w:t xml:space="preserve"> </w:t>
      </w:r>
      <w:r>
        <w:t>parte</w:t>
      </w:r>
      <w:r>
        <w:rPr>
          <w:spacing w:val="-10"/>
        </w:rPr>
        <w:t xml:space="preserve"> </w:t>
      </w:r>
      <w:r>
        <w:t>integrante</w:t>
      </w:r>
      <w:r>
        <w:rPr>
          <w:spacing w:val="-11"/>
        </w:rPr>
        <w:t xml:space="preserve"> </w:t>
      </w:r>
      <w:r>
        <w:t>del</w:t>
      </w:r>
      <w:r>
        <w:rPr>
          <w:spacing w:val="-10"/>
        </w:rPr>
        <w:t xml:space="preserve"> </w:t>
      </w:r>
      <w:r>
        <w:t>trattamento</w:t>
      </w:r>
      <w:r>
        <w:rPr>
          <w:spacing w:val="-9"/>
        </w:rPr>
        <w:t xml:space="preserve"> </w:t>
      </w:r>
      <w:r>
        <w:t>con</w:t>
      </w:r>
      <w:r>
        <w:rPr>
          <w:spacing w:val="-11"/>
        </w:rPr>
        <w:t xml:space="preserve"> </w:t>
      </w:r>
      <w:r>
        <w:t>Xiapex</w:t>
      </w:r>
      <w:r>
        <w:rPr>
          <w:spacing w:val="-11"/>
        </w:rPr>
        <w:t xml:space="preserve"> </w:t>
      </w:r>
      <w:r>
        <w:t>e</w:t>
      </w:r>
      <w:r>
        <w:rPr>
          <w:spacing w:val="-10"/>
        </w:rPr>
        <w:t xml:space="preserve"> </w:t>
      </w:r>
      <w:r>
        <w:t>pert</w:t>
      </w:r>
      <w:r>
        <w:t>anto</w:t>
      </w:r>
      <w:r>
        <w:rPr>
          <w:spacing w:val="-9"/>
        </w:rPr>
        <w:t xml:space="preserve"> </w:t>
      </w:r>
      <w:r>
        <w:t>la</w:t>
      </w:r>
      <w:r>
        <w:rPr>
          <w:spacing w:val="-13"/>
        </w:rPr>
        <w:t xml:space="preserve"> </w:t>
      </w:r>
      <w:r>
        <w:t>mancata</w:t>
      </w:r>
      <w:r>
        <w:rPr>
          <w:spacing w:val="-11"/>
        </w:rPr>
        <w:t xml:space="preserve"> </w:t>
      </w:r>
      <w:r>
        <w:t>esecuzione</w:t>
      </w:r>
      <w:r>
        <w:rPr>
          <w:spacing w:val="-10"/>
        </w:rPr>
        <w:t xml:space="preserve"> </w:t>
      </w:r>
      <w:r>
        <w:t>dello stesso può pregiudicare il risultato terapeutico</w:t>
      </w:r>
      <w:r>
        <w:rPr>
          <w:spacing w:val="-6"/>
        </w:rPr>
        <w:t xml:space="preserve"> </w:t>
      </w:r>
      <w:r>
        <w:t>finale.</w:t>
      </w:r>
    </w:p>
    <w:p w14:paraId="72A3D3EC" w14:textId="77777777" w:rsidR="009B7F7C" w:rsidRDefault="009B7F7C">
      <w:pPr>
        <w:pStyle w:val="Corpotesto"/>
        <w:spacing w:before="12"/>
        <w:rPr>
          <w:sz w:val="21"/>
        </w:rPr>
      </w:pPr>
    </w:p>
    <w:p w14:paraId="6DEB10E8" w14:textId="77777777" w:rsidR="009B7F7C" w:rsidRDefault="00F04E04">
      <w:pPr>
        <w:pStyle w:val="Titolo1"/>
      </w:pPr>
      <w:r>
        <w:t>Benefici del trattamento proposto:</w:t>
      </w:r>
    </w:p>
    <w:p w14:paraId="0D0B940D" w14:textId="77777777" w:rsidR="009B7F7C" w:rsidRDefault="009B7F7C">
      <w:pPr>
        <w:pStyle w:val="Corpotesto"/>
        <w:rPr>
          <w:b/>
        </w:rPr>
      </w:pPr>
    </w:p>
    <w:p w14:paraId="4D170991" w14:textId="77777777" w:rsidR="009B7F7C" w:rsidRDefault="00F04E04">
      <w:pPr>
        <w:pStyle w:val="Corpotesto"/>
        <w:ind w:left="112" w:right="109"/>
        <w:jc w:val="both"/>
      </w:pPr>
      <w:r>
        <w:t>Il paziente è stato informato riguardo i benefici del trattamento proposto, in particolare in termini di bassa invasività,</w:t>
      </w:r>
      <w:r>
        <w:rPr>
          <w:spacing w:val="-8"/>
        </w:rPr>
        <w:t xml:space="preserve"> </w:t>
      </w:r>
      <w:r>
        <w:t>ma</w:t>
      </w:r>
      <w:r>
        <w:rPr>
          <w:spacing w:val="-7"/>
        </w:rPr>
        <w:t xml:space="preserve"> </w:t>
      </w:r>
      <w:r>
        <w:t>com</w:t>
      </w:r>
      <w:r>
        <w:t>e</w:t>
      </w:r>
      <w:r>
        <w:rPr>
          <w:spacing w:val="-7"/>
        </w:rPr>
        <w:t xml:space="preserve"> </w:t>
      </w:r>
      <w:r>
        <w:t>nel</w:t>
      </w:r>
      <w:r>
        <w:rPr>
          <w:spacing w:val="-8"/>
        </w:rPr>
        <w:t xml:space="preserve"> </w:t>
      </w:r>
      <w:r>
        <w:t>caso</w:t>
      </w:r>
      <w:r>
        <w:rPr>
          <w:spacing w:val="-3"/>
        </w:rPr>
        <w:t xml:space="preserve"> </w:t>
      </w:r>
      <w:r>
        <w:t>della</w:t>
      </w:r>
      <w:r>
        <w:rPr>
          <w:spacing w:val="-8"/>
        </w:rPr>
        <w:t xml:space="preserve"> </w:t>
      </w:r>
      <w:r>
        <w:t>terapia</w:t>
      </w:r>
      <w:r>
        <w:rPr>
          <w:spacing w:val="-6"/>
        </w:rPr>
        <w:t xml:space="preserve"> </w:t>
      </w:r>
      <w:r>
        <w:t>chirurgica,</w:t>
      </w:r>
      <w:r>
        <w:rPr>
          <w:spacing w:val="-9"/>
        </w:rPr>
        <w:t xml:space="preserve"> </w:t>
      </w:r>
      <w:r>
        <w:t>è</w:t>
      </w:r>
      <w:r>
        <w:rPr>
          <w:spacing w:val="-9"/>
        </w:rPr>
        <w:t xml:space="preserve"> </w:t>
      </w:r>
      <w:r>
        <w:t>stato,</w:t>
      </w:r>
      <w:r>
        <w:rPr>
          <w:spacing w:val="-5"/>
        </w:rPr>
        <w:t xml:space="preserve"> </w:t>
      </w:r>
      <w:r>
        <w:t>altresì,</w:t>
      </w:r>
      <w:r>
        <w:rPr>
          <w:spacing w:val="-8"/>
        </w:rPr>
        <w:t xml:space="preserve"> </w:t>
      </w:r>
      <w:r>
        <w:t>edotto</w:t>
      </w:r>
      <w:r>
        <w:rPr>
          <w:spacing w:val="-4"/>
        </w:rPr>
        <w:t xml:space="preserve"> </w:t>
      </w:r>
      <w:r>
        <w:t>del</w:t>
      </w:r>
      <w:r>
        <w:rPr>
          <w:spacing w:val="-7"/>
        </w:rPr>
        <w:t xml:space="preserve"> </w:t>
      </w:r>
      <w:r>
        <w:t>fatto</w:t>
      </w:r>
      <w:r>
        <w:rPr>
          <w:spacing w:val="-6"/>
        </w:rPr>
        <w:t xml:space="preserve"> </w:t>
      </w:r>
      <w:r>
        <w:t>che</w:t>
      </w:r>
      <w:r>
        <w:rPr>
          <w:spacing w:val="-5"/>
        </w:rPr>
        <w:t xml:space="preserve"> </w:t>
      </w:r>
      <w:r>
        <w:t>non</w:t>
      </w:r>
      <w:r>
        <w:rPr>
          <w:spacing w:val="-6"/>
        </w:rPr>
        <w:t xml:space="preserve"> </w:t>
      </w:r>
      <w:r>
        <w:t>possono</w:t>
      </w:r>
      <w:r>
        <w:rPr>
          <w:spacing w:val="-7"/>
        </w:rPr>
        <w:t xml:space="preserve"> </w:t>
      </w:r>
      <w:r>
        <w:t>essere escluse le manifestazioni di recidiva della malattia o nuova presentazione della</w:t>
      </w:r>
      <w:r>
        <w:rPr>
          <w:spacing w:val="-17"/>
        </w:rPr>
        <w:t xml:space="preserve"> </w:t>
      </w:r>
      <w:r>
        <w:t>malattia.</w:t>
      </w:r>
    </w:p>
    <w:p w14:paraId="60061E4C" w14:textId="77777777" w:rsidR="009B7F7C" w:rsidRDefault="009B7F7C">
      <w:pPr>
        <w:pStyle w:val="Corpotesto"/>
        <w:rPr>
          <w:sz w:val="23"/>
        </w:rPr>
      </w:pPr>
    </w:p>
    <w:p w14:paraId="4204FCDF" w14:textId="77777777" w:rsidR="009B7F7C" w:rsidRDefault="00F04E04">
      <w:pPr>
        <w:pStyle w:val="Titolo1"/>
        <w:spacing w:before="56"/>
      </w:pPr>
      <w:r>
        <w:t>Rischi del trattamento proposto:</w:t>
      </w:r>
    </w:p>
    <w:p w14:paraId="44EAFD9C" w14:textId="77777777" w:rsidR="009B7F7C" w:rsidRDefault="009B7F7C">
      <w:pPr>
        <w:pStyle w:val="Corpotesto"/>
        <w:spacing w:before="6"/>
        <w:rPr>
          <w:b/>
          <w:sz w:val="19"/>
        </w:rPr>
      </w:pPr>
    </w:p>
    <w:p w14:paraId="503D07BD" w14:textId="77777777" w:rsidR="009B7F7C" w:rsidRDefault="00F04E04">
      <w:pPr>
        <w:pStyle w:val="Corpotesto"/>
        <w:ind w:left="112"/>
        <w:jc w:val="both"/>
      </w:pPr>
      <w:r>
        <w:t>Riguardo i rischi del trattamento proposto, il paziente è stato informato che:</w:t>
      </w:r>
    </w:p>
    <w:p w14:paraId="4C490F7E" w14:textId="77777777" w:rsidR="009B7F7C" w:rsidRDefault="00F04E04">
      <w:pPr>
        <w:pStyle w:val="Paragrafoelenco"/>
        <w:numPr>
          <w:ilvl w:val="0"/>
          <w:numId w:val="1"/>
        </w:numPr>
        <w:tabs>
          <w:tab w:val="left" w:pos="834"/>
        </w:tabs>
        <w:ind w:right="106"/>
      </w:pPr>
      <w:r>
        <w:t>tutti i farmaci comportano un rischio potenziale di reazione allergica che, se non trattata prontamente, potrebbe mettere a repentaglio la vita</w:t>
      </w:r>
      <w:r>
        <w:t xml:space="preserve"> del paziente; dovrà pertanto essere tenuto sotto osservazione per 30 minuti dopo l’iniezione di Xiapex, prima che possa lasciare l’ospedale, in </w:t>
      </w:r>
      <w:r>
        <w:lastRenderedPageBreak/>
        <w:t>modo da controllare l’eventuale comparsa di segni o sintomi di una reazione allergica grave (per es. arrossamen</w:t>
      </w:r>
      <w:r>
        <w:t>to o eruzione cutanea diffusi, gonfiore, sensazione di costrizione alla gola o difficoltà respiratoria);</w:t>
      </w:r>
    </w:p>
    <w:p w14:paraId="1FD7FE69" w14:textId="77777777" w:rsidR="009B7F7C" w:rsidRDefault="00F04E04">
      <w:pPr>
        <w:pStyle w:val="Paragrafoelenco"/>
        <w:numPr>
          <w:ilvl w:val="0"/>
          <w:numId w:val="1"/>
        </w:numPr>
        <w:tabs>
          <w:tab w:val="left" w:pos="834"/>
        </w:tabs>
        <w:spacing w:before="2"/>
        <w:ind w:hanging="361"/>
      </w:pPr>
      <w:r>
        <w:t>è</w:t>
      </w:r>
      <w:r>
        <w:rPr>
          <w:spacing w:val="20"/>
        </w:rPr>
        <w:t xml:space="preserve"> </w:t>
      </w:r>
      <w:r>
        <w:t>necessario</w:t>
      </w:r>
      <w:r>
        <w:rPr>
          <w:spacing w:val="22"/>
        </w:rPr>
        <w:t xml:space="preserve"> </w:t>
      </w:r>
      <w:r>
        <w:t>consultare</w:t>
      </w:r>
      <w:r>
        <w:rPr>
          <w:spacing w:val="20"/>
        </w:rPr>
        <w:t xml:space="preserve"> </w:t>
      </w:r>
      <w:r>
        <w:t>immediatamente</w:t>
      </w:r>
      <w:r>
        <w:rPr>
          <w:spacing w:val="21"/>
        </w:rPr>
        <w:t xml:space="preserve"> </w:t>
      </w:r>
      <w:r>
        <w:t>un</w:t>
      </w:r>
      <w:r>
        <w:rPr>
          <w:spacing w:val="19"/>
        </w:rPr>
        <w:t xml:space="preserve"> </w:t>
      </w:r>
      <w:r>
        <w:t>medico</w:t>
      </w:r>
      <w:r>
        <w:rPr>
          <w:spacing w:val="19"/>
        </w:rPr>
        <w:t xml:space="preserve"> </w:t>
      </w:r>
      <w:r>
        <w:t>qualora</w:t>
      </w:r>
      <w:r>
        <w:rPr>
          <w:spacing w:val="20"/>
        </w:rPr>
        <w:t xml:space="preserve"> </w:t>
      </w:r>
      <w:r>
        <w:t>si</w:t>
      </w:r>
      <w:r>
        <w:rPr>
          <w:spacing w:val="19"/>
        </w:rPr>
        <w:t xml:space="preserve"> </w:t>
      </w:r>
      <w:r>
        <w:t>presenti</w:t>
      </w:r>
      <w:r>
        <w:rPr>
          <w:spacing w:val="21"/>
        </w:rPr>
        <w:t xml:space="preserve"> </w:t>
      </w:r>
      <w:r>
        <w:t>uno</w:t>
      </w:r>
      <w:r>
        <w:rPr>
          <w:spacing w:val="22"/>
        </w:rPr>
        <w:t xml:space="preserve"> </w:t>
      </w:r>
      <w:r>
        <w:t>qualsiasi</w:t>
      </w:r>
      <w:r>
        <w:rPr>
          <w:spacing w:val="19"/>
        </w:rPr>
        <w:t xml:space="preserve"> </w:t>
      </w:r>
      <w:r>
        <w:t>dei</w:t>
      </w:r>
      <w:r>
        <w:rPr>
          <w:spacing w:val="21"/>
        </w:rPr>
        <w:t xml:space="preserve"> </w:t>
      </w:r>
      <w:r>
        <w:t>sintomi</w:t>
      </w:r>
    </w:p>
    <w:p w14:paraId="3D3E62B8" w14:textId="77777777" w:rsidR="009B7F7C" w:rsidRDefault="00F04E04">
      <w:pPr>
        <w:pStyle w:val="Corpotesto"/>
        <w:spacing w:before="1"/>
        <w:ind w:left="833"/>
        <w:jc w:val="both"/>
      </w:pPr>
      <w:r>
        <w:t>descritti nel paragrafo precedente, nelle ore successive</w:t>
      </w:r>
      <w:r>
        <w:t xml:space="preserve"> all’iniezione di Xiapex;</w:t>
      </w:r>
    </w:p>
    <w:p w14:paraId="33A23414" w14:textId="77777777" w:rsidR="009B7F7C" w:rsidRDefault="00F04E04">
      <w:pPr>
        <w:pStyle w:val="Paragrafoelenco"/>
        <w:numPr>
          <w:ilvl w:val="0"/>
          <w:numId w:val="1"/>
        </w:numPr>
        <w:tabs>
          <w:tab w:val="left" w:pos="834"/>
        </w:tabs>
        <w:ind w:right="109"/>
      </w:pPr>
      <w:r>
        <w:t>gli effetti della Collagenasi di Clostridium Histolyticum sullo sperma non sono noti, e che poiché non sono note l’efficacia e la sicurezza di Xiapex nei pazienti che assumono medicinali anticoagulanti, ad eccezione</w:t>
      </w:r>
      <w:r>
        <w:rPr>
          <w:spacing w:val="-4"/>
        </w:rPr>
        <w:t xml:space="preserve"> </w:t>
      </w:r>
      <w:r>
        <w:t>di</w:t>
      </w:r>
      <w:r>
        <w:rPr>
          <w:spacing w:val="-6"/>
        </w:rPr>
        <w:t xml:space="preserve"> </w:t>
      </w:r>
      <w:r>
        <w:t>acido</w:t>
      </w:r>
      <w:r>
        <w:rPr>
          <w:spacing w:val="-4"/>
        </w:rPr>
        <w:t xml:space="preserve"> </w:t>
      </w:r>
      <w:r>
        <w:t>aceti</w:t>
      </w:r>
      <w:r>
        <w:t>lsalicilico</w:t>
      </w:r>
      <w:r>
        <w:rPr>
          <w:spacing w:val="-2"/>
        </w:rPr>
        <w:t xml:space="preserve"> </w:t>
      </w:r>
      <w:r>
        <w:t>fino</w:t>
      </w:r>
      <w:r>
        <w:rPr>
          <w:spacing w:val="-2"/>
        </w:rPr>
        <w:t xml:space="preserve"> </w:t>
      </w:r>
      <w:r>
        <w:t>a</w:t>
      </w:r>
      <w:r>
        <w:rPr>
          <w:spacing w:val="-6"/>
        </w:rPr>
        <w:t xml:space="preserve"> </w:t>
      </w:r>
      <w:r>
        <w:t>150</w:t>
      </w:r>
      <w:r>
        <w:rPr>
          <w:spacing w:val="-8"/>
        </w:rPr>
        <w:t xml:space="preserve"> </w:t>
      </w:r>
      <w:r>
        <w:t>mg/die,</w:t>
      </w:r>
      <w:r>
        <w:rPr>
          <w:spacing w:val="-6"/>
        </w:rPr>
        <w:t xml:space="preserve"> </w:t>
      </w:r>
      <w:r>
        <w:t>non</w:t>
      </w:r>
      <w:r>
        <w:rPr>
          <w:spacing w:val="-4"/>
        </w:rPr>
        <w:t xml:space="preserve"> </w:t>
      </w:r>
      <w:r>
        <w:t>è</w:t>
      </w:r>
      <w:r>
        <w:rPr>
          <w:spacing w:val="-3"/>
        </w:rPr>
        <w:t xml:space="preserve"> </w:t>
      </w:r>
      <w:r>
        <w:t>raccomandato</w:t>
      </w:r>
      <w:r>
        <w:rPr>
          <w:spacing w:val="-2"/>
        </w:rPr>
        <w:t xml:space="preserve"> </w:t>
      </w:r>
      <w:r>
        <w:t>l’uso</w:t>
      </w:r>
      <w:r>
        <w:rPr>
          <w:spacing w:val="-2"/>
        </w:rPr>
        <w:t xml:space="preserve"> </w:t>
      </w:r>
      <w:r>
        <w:t>di</w:t>
      </w:r>
      <w:r>
        <w:rPr>
          <w:spacing w:val="-3"/>
        </w:rPr>
        <w:t xml:space="preserve"> </w:t>
      </w:r>
      <w:r>
        <w:t>Xiapex</w:t>
      </w:r>
      <w:r>
        <w:rPr>
          <w:spacing w:val="-3"/>
        </w:rPr>
        <w:t xml:space="preserve"> </w:t>
      </w:r>
      <w:r>
        <w:t>nel</w:t>
      </w:r>
      <w:r>
        <w:rPr>
          <w:spacing w:val="-6"/>
        </w:rPr>
        <w:t xml:space="preserve"> </w:t>
      </w:r>
      <w:r>
        <w:t>paziente che assuma anticoagulanti (ad eccezione di acido acetilsalicilico fino a 150 mg/die) entro 7 giorni dalla somministrazione di</w:t>
      </w:r>
      <w:r>
        <w:rPr>
          <w:spacing w:val="-3"/>
        </w:rPr>
        <w:t xml:space="preserve"> </w:t>
      </w:r>
      <w:r>
        <w:t>Xiapex;</w:t>
      </w:r>
    </w:p>
    <w:p w14:paraId="262358D6" w14:textId="77777777" w:rsidR="009B7F7C" w:rsidRDefault="00F04E04">
      <w:pPr>
        <w:pStyle w:val="Paragrafoelenco"/>
        <w:numPr>
          <w:ilvl w:val="0"/>
          <w:numId w:val="1"/>
        </w:numPr>
        <w:tabs>
          <w:tab w:val="left" w:pos="834"/>
        </w:tabs>
        <w:ind w:right="108"/>
      </w:pPr>
      <w:r>
        <w:t>come</w:t>
      </w:r>
      <w:r>
        <w:rPr>
          <w:spacing w:val="-7"/>
        </w:rPr>
        <w:t xml:space="preserve"> </w:t>
      </w:r>
      <w:r>
        <w:t>tutti</w:t>
      </w:r>
      <w:r>
        <w:rPr>
          <w:spacing w:val="-5"/>
        </w:rPr>
        <w:t xml:space="preserve"> </w:t>
      </w:r>
      <w:r>
        <w:t>i</w:t>
      </w:r>
      <w:r>
        <w:rPr>
          <w:spacing w:val="-6"/>
        </w:rPr>
        <w:t xml:space="preserve"> </w:t>
      </w:r>
      <w:r>
        <w:t>prodotti</w:t>
      </w:r>
      <w:r>
        <w:rPr>
          <w:spacing w:val="-7"/>
        </w:rPr>
        <w:t xml:space="preserve"> </w:t>
      </w:r>
      <w:r>
        <w:t>medicinali</w:t>
      </w:r>
      <w:r>
        <w:rPr>
          <w:spacing w:val="-6"/>
        </w:rPr>
        <w:t xml:space="preserve"> </w:t>
      </w:r>
      <w:r>
        <w:t>a</w:t>
      </w:r>
      <w:r>
        <w:rPr>
          <w:spacing w:val="-5"/>
        </w:rPr>
        <w:t xml:space="preserve"> </w:t>
      </w:r>
      <w:r>
        <w:t>base</w:t>
      </w:r>
      <w:r>
        <w:rPr>
          <w:spacing w:val="-5"/>
        </w:rPr>
        <w:t xml:space="preserve"> </w:t>
      </w:r>
      <w:r>
        <w:t>di</w:t>
      </w:r>
      <w:r>
        <w:rPr>
          <w:spacing w:val="-5"/>
        </w:rPr>
        <w:t xml:space="preserve"> </w:t>
      </w:r>
      <w:r>
        <w:t>proteine</w:t>
      </w:r>
      <w:r>
        <w:rPr>
          <w:spacing w:val="-6"/>
        </w:rPr>
        <w:t xml:space="preserve"> </w:t>
      </w:r>
      <w:r>
        <w:t>non</w:t>
      </w:r>
      <w:r>
        <w:rPr>
          <w:spacing w:val="-9"/>
        </w:rPr>
        <w:t xml:space="preserve"> </w:t>
      </w:r>
      <w:r>
        <w:t>umane,</w:t>
      </w:r>
      <w:r>
        <w:rPr>
          <w:spacing w:val="-6"/>
        </w:rPr>
        <w:t xml:space="preserve"> </w:t>
      </w:r>
      <w:r>
        <w:t>è</w:t>
      </w:r>
      <w:r>
        <w:rPr>
          <w:spacing w:val="-5"/>
        </w:rPr>
        <w:t xml:space="preserve"> </w:t>
      </w:r>
      <w:r>
        <w:t>probabile</w:t>
      </w:r>
      <w:r>
        <w:rPr>
          <w:spacing w:val="-6"/>
        </w:rPr>
        <w:t xml:space="preserve"> </w:t>
      </w:r>
      <w:r>
        <w:t>che</w:t>
      </w:r>
      <w:r>
        <w:rPr>
          <w:spacing w:val="-5"/>
        </w:rPr>
        <w:t xml:space="preserve"> </w:t>
      </w:r>
      <w:r>
        <w:t>si</w:t>
      </w:r>
      <w:r>
        <w:rPr>
          <w:spacing w:val="-8"/>
        </w:rPr>
        <w:t xml:space="preserve"> </w:t>
      </w:r>
      <w:r>
        <w:t>sviluppino</w:t>
      </w:r>
      <w:r>
        <w:rPr>
          <w:spacing w:val="-4"/>
        </w:rPr>
        <w:t xml:space="preserve"> </w:t>
      </w:r>
      <w:r>
        <w:t xml:space="preserve">anticorpi alla proteina terapeutica; non è stata osservata alcuna correlazione evidente tra la frequenza di comparsa anticorpi, il titolo anticorpale o le proprietà neutralizzanti rispetto alla risposta </w:t>
      </w:r>
      <w:r>
        <w:t xml:space="preserve">clinica o alle reazioni avverse. Inoltre, poiché gli enzimi di Xiapex presentano un’omologia di sequenza con le metalloproteinasi di matrice (MMP) umane, gli anticorpi antifarmaco potrebbero teoricamente interferire con le MMP umane. Non è stato osservato </w:t>
      </w:r>
      <w:r>
        <w:t>alcun problema di sicurezza correlato all’inibizione delle MMP endogene, in particolare nessun evento avverso che indicasse lo sviluppo o l’esacerbazione di malattie autoimmuni o l’insorgenza di sindrome muscoloscheletrica. Benché in base ai dati di sicure</w:t>
      </w:r>
      <w:r>
        <w:t>zza attualmente disponibili non vi siano evidenze cliniche dello sviluppo di sindrome muscoloscheletrica in seguito a somministrazione di Xiapex, tale evento non può essere escluso;</w:t>
      </w:r>
    </w:p>
    <w:p w14:paraId="715A21F8" w14:textId="77777777" w:rsidR="009B7F7C" w:rsidRDefault="00F04E04">
      <w:pPr>
        <w:pStyle w:val="Paragrafoelenco"/>
        <w:numPr>
          <w:ilvl w:val="0"/>
          <w:numId w:val="1"/>
        </w:numPr>
        <w:tabs>
          <w:tab w:val="left" w:pos="834"/>
        </w:tabs>
        <w:ind w:hanging="361"/>
      </w:pPr>
      <w:r>
        <w:t>non è noto quale sia l’impatto del trattamento con Xiapex su un eventuale</w:t>
      </w:r>
      <w:r>
        <w:rPr>
          <w:spacing w:val="25"/>
        </w:rPr>
        <w:t xml:space="preserve"> </w:t>
      </w:r>
      <w:r>
        <w:t>intervento chirurgico</w:t>
      </w:r>
    </w:p>
    <w:p w14:paraId="77AFC59E" w14:textId="77777777" w:rsidR="009B7F7C" w:rsidRDefault="00F04E04">
      <w:pPr>
        <w:pStyle w:val="Corpotesto"/>
        <w:ind w:left="833"/>
      </w:pPr>
      <w:r>
        <w:t>successivo;</w:t>
      </w:r>
    </w:p>
    <w:p w14:paraId="58496EE5" w14:textId="77777777" w:rsidR="009B7F7C" w:rsidRDefault="00F04E04">
      <w:pPr>
        <w:pStyle w:val="Paragrafoelenco"/>
        <w:numPr>
          <w:ilvl w:val="0"/>
          <w:numId w:val="1"/>
        </w:numPr>
        <w:tabs>
          <w:tab w:val="left" w:pos="833"/>
          <w:tab w:val="left" w:pos="834"/>
        </w:tabs>
        <w:ind w:hanging="361"/>
        <w:jc w:val="left"/>
      </w:pPr>
      <w:r>
        <w:t>è necessario astenersi da rapporti sessuali per un periodo di 4 settimane successive all’iniezione</w:t>
      </w:r>
      <w:r>
        <w:rPr>
          <w:spacing w:val="8"/>
        </w:rPr>
        <w:t xml:space="preserve"> </w:t>
      </w:r>
      <w:r>
        <w:t>del</w:t>
      </w:r>
    </w:p>
    <w:p w14:paraId="78A07D0C" w14:textId="77777777" w:rsidR="009B7F7C" w:rsidRDefault="00F04E04">
      <w:pPr>
        <w:pStyle w:val="Corpotesto"/>
        <w:ind w:left="833"/>
      </w:pPr>
      <w:r>
        <w:t>farmaco nella placca, per ogni ciclo di tratt</w:t>
      </w:r>
      <w:r>
        <w:t>amento.</w:t>
      </w:r>
    </w:p>
    <w:p w14:paraId="4B94D5A5" w14:textId="77777777" w:rsidR="009B7F7C" w:rsidRDefault="009B7F7C">
      <w:pPr>
        <w:pStyle w:val="Corpotesto"/>
      </w:pPr>
    </w:p>
    <w:p w14:paraId="3DEEC669" w14:textId="77777777" w:rsidR="009B7F7C" w:rsidRDefault="009B7F7C">
      <w:pPr>
        <w:pStyle w:val="Corpotesto"/>
        <w:spacing w:before="8"/>
        <w:rPr>
          <w:sz w:val="19"/>
        </w:rPr>
      </w:pPr>
    </w:p>
    <w:p w14:paraId="050730A6" w14:textId="77777777" w:rsidR="009B7F7C" w:rsidRDefault="00F04E04">
      <w:pPr>
        <w:pStyle w:val="Titolo1"/>
        <w:spacing w:before="1"/>
      </w:pPr>
      <w:r>
        <w:t>Complicanze del trattamento proposto:</w:t>
      </w:r>
    </w:p>
    <w:p w14:paraId="3656B9AB" w14:textId="77777777" w:rsidR="009B7F7C" w:rsidRDefault="009B7F7C">
      <w:pPr>
        <w:pStyle w:val="Corpotesto"/>
        <w:spacing w:before="8"/>
        <w:rPr>
          <w:b/>
          <w:sz w:val="19"/>
        </w:rPr>
      </w:pPr>
    </w:p>
    <w:p w14:paraId="62CDA2F4" w14:textId="77777777" w:rsidR="009B7F7C" w:rsidRDefault="00F04E04">
      <w:pPr>
        <w:pStyle w:val="Corpotesto"/>
        <w:ind w:left="112"/>
        <w:jc w:val="both"/>
      </w:pPr>
      <w:r>
        <w:t>Il paziente è stato edotto che:</w:t>
      </w:r>
    </w:p>
    <w:p w14:paraId="45FB0818" w14:textId="77777777" w:rsidR="009B7F7C" w:rsidRDefault="009B7F7C">
      <w:pPr>
        <w:pStyle w:val="Corpotesto"/>
        <w:spacing w:before="10"/>
        <w:rPr>
          <w:sz w:val="19"/>
        </w:rPr>
      </w:pPr>
    </w:p>
    <w:p w14:paraId="66F95188" w14:textId="77777777" w:rsidR="009B7F7C" w:rsidRDefault="00F04E04">
      <w:pPr>
        <w:pStyle w:val="Paragrafoelenco"/>
        <w:numPr>
          <w:ilvl w:val="0"/>
          <w:numId w:val="1"/>
        </w:numPr>
        <w:tabs>
          <w:tab w:val="left" w:pos="834"/>
        </w:tabs>
        <w:spacing w:line="237" w:lineRule="auto"/>
        <w:ind w:right="110"/>
      </w:pPr>
      <w:r>
        <w:t>un lieve gonfiore del pene, lieve dolore, ematoma e piccole raccolte di sangue nel sito di iniezione sono eventi avversi attesi e frequenti (&gt;10% dei</w:t>
      </w:r>
      <w:r>
        <w:rPr>
          <w:spacing w:val="-8"/>
        </w:rPr>
        <w:t xml:space="preserve"> </w:t>
      </w:r>
      <w:r>
        <w:t>pazienti);</w:t>
      </w:r>
    </w:p>
    <w:p w14:paraId="0D97C6B4" w14:textId="77777777" w:rsidR="009B7F7C" w:rsidRDefault="00F04E04">
      <w:pPr>
        <w:pStyle w:val="Paragrafoelenco"/>
        <w:numPr>
          <w:ilvl w:val="0"/>
          <w:numId w:val="1"/>
        </w:numPr>
        <w:tabs>
          <w:tab w:val="left" w:pos="834"/>
        </w:tabs>
        <w:spacing w:before="2"/>
        <w:ind w:right="109"/>
      </w:pPr>
      <w:r>
        <w:t>la</w:t>
      </w:r>
      <w:r>
        <w:rPr>
          <w:spacing w:val="-12"/>
        </w:rPr>
        <w:t xml:space="preserve"> </w:t>
      </w:r>
      <w:r>
        <w:t>presenza</w:t>
      </w:r>
      <w:r>
        <w:rPr>
          <w:spacing w:val="-11"/>
        </w:rPr>
        <w:t xml:space="preserve"> </w:t>
      </w:r>
      <w:r>
        <w:t>d</w:t>
      </w:r>
      <w:r>
        <w:t>i</w:t>
      </w:r>
      <w:r>
        <w:rPr>
          <w:spacing w:val="-11"/>
        </w:rPr>
        <w:t xml:space="preserve"> </w:t>
      </w:r>
      <w:r>
        <w:t>prurito,</w:t>
      </w:r>
      <w:r>
        <w:rPr>
          <w:spacing w:val="-10"/>
        </w:rPr>
        <w:t xml:space="preserve"> </w:t>
      </w:r>
      <w:r>
        <w:t>gonfiore,</w:t>
      </w:r>
      <w:r>
        <w:rPr>
          <w:spacing w:val="-11"/>
        </w:rPr>
        <w:t xml:space="preserve"> </w:t>
      </w:r>
      <w:r>
        <w:t>presenza</w:t>
      </w:r>
      <w:r>
        <w:rPr>
          <w:spacing w:val="-11"/>
        </w:rPr>
        <w:t xml:space="preserve"> </w:t>
      </w:r>
      <w:r>
        <w:t>di</w:t>
      </w:r>
      <w:r>
        <w:rPr>
          <w:spacing w:val="-11"/>
        </w:rPr>
        <w:t xml:space="preserve"> </w:t>
      </w:r>
      <w:r>
        <w:t>area</w:t>
      </w:r>
      <w:r>
        <w:rPr>
          <w:spacing w:val="-11"/>
        </w:rPr>
        <w:t xml:space="preserve"> </w:t>
      </w:r>
      <w:r>
        <w:t>fibrosa</w:t>
      </w:r>
      <w:r>
        <w:rPr>
          <w:spacing w:val="-12"/>
        </w:rPr>
        <w:t xml:space="preserve"> </w:t>
      </w:r>
      <w:r>
        <w:t>nel</w:t>
      </w:r>
      <w:r>
        <w:rPr>
          <w:spacing w:val="-10"/>
        </w:rPr>
        <w:t xml:space="preserve"> </w:t>
      </w:r>
      <w:r>
        <w:t>sito</w:t>
      </w:r>
      <w:r>
        <w:rPr>
          <w:spacing w:val="-9"/>
        </w:rPr>
        <w:t xml:space="preserve"> </w:t>
      </w:r>
      <w:r>
        <w:t>di</w:t>
      </w:r>
      <w:r>
        <w:rPr>
          <w:spacing w:val="-11"/>
        </w:rPr>
        <w:t xml:space="preserve"> </w:t>
      </w:r>
      <w:r>
        <w:t>iniezione,</w:t>
      </w:r>
      <w:r>
        <w:rPr>
          <w:spacing w:val="-11"/>
        </w:rPr>
        <w:t xml:space="preserve"> </w:t>
      </w:r>
      <w:r>
        <w:t>dolore</w:t>
      </w:r>
      <w:r>
        <w:rPr>
          <w:spacing w:val="-10"/>
        </w:rPr>
        <w:t xml:space="preserve"> </w:t>
      </w:r>
      <w:r>
        <w:t>penieno</w:t>
      </w:r>
      <w:r>
        <w:rPr>
          <w:spacing w:val="-10"/>
        </w:rPr>
        <w:t xml:space="preserve"> </w:t>
      </w:r>
      <w:r>
        <w:t>a</w:t>
      </w:r>
      <w:r>
        <w:rPr>
          <w:spacing w:val="-13"/>
        </w:rPr>
        <w:t xml:space="preserve"> </w:t>
      </w:r>
      <w:r>
        <w:t>riposo, dolore in corso di erezione spontanea sono eventi avversi comuni (10% dei</w:t>
      </w:r>
      <w:r>
        <w:rPr>
          <w:spacing w:val="-13"/>
        </w:rPr>
        <w:t xml:space="preserve"> </w:t>
      </w:r>
      <w:r>
        <w:t>pazienti);</w:t>
      </w:r>
    </w:p>
    <w:p w14:paraId="293E89CE" w14:textId="77777777" w:rsidR="009B7F7C" w:rsidRDefault="00F04E04">
      <w:pPr>
        <w:pStyle w:val="Paragrafoelenco"/>
        <w:numPr>
          <w:ilvl w:val="0"/>
          <w:numId w:val="1"/>
        </w:numPr>
        <w:tabs>
          <w:tab w:val="left" w:pos="834"/>
        </w:tabs>
        <w:spacing w:before="1"/>
        <w:ind w:right="112"/>
      </w:pPr>
      <w:r>
        <w:t>sintomi locali quali dolore alla base del pene, dolore inguinale, dolore perineale, ematoma scrotale, eruzione cutanea a livello del sito di iniezione, lesioni cutanee, infezioni al sito di iniezione, bruciore uretrale o a livello dell’asta, minzione dolor</w:t>
      </w:r>
      <w:r>
        <w:t>osa, disfunzione erettile, flebite o trombosi della vena dorsale del pene sono da considerarsi non comuni (1% dei</w:t>
      </w:r>
      <w:r>
        <w:rPr>
          <w:spacing w:val="-7"/>
        </w:rPr>
        <w:t xml:space="preserve"> </w:t>
      </w:r>
      <w:r>
        <w:t>pazienti);</w:t>
      </w:r>
    </w:p>
    <w:p w14:paraId="53128261" w14:textId="77777777" w:rsidR="009B7F7C" w:rsidRDefault="009B7F7C">
      <w:pPr>
        <w:pStyle w:val="Corpotesto"/>
        <w:spacing w:before="10"/>
      </w:pPr>
    </w:p>
    <w:p w14:paraId="3C167D41" w14:textId="77777777" w:rsidR="009B7F7C" w:rsidRDefault="00F04E04">
      <w:pPr>
        <w:pStyle w:val="Corpotesto"/>
        <w:spacing w:before="56"/>
        <w:ind w:left="112" w:right="107"/>
        <w:jc w:val="both"/>
      </w:pPr>
      <w:r>
        <w:t>Il</w:t>
      </w:r>
      <w:r>
        <w:rPr>
          <w:spacing w:val="-10"/>
        </w:rPr>
        <w:t xml:space="preserve"> </w:t>
      </w:r>
      <w:r>
        <w:t>paziente</w:t>
      </w:r>
      <w:r>
        <w:rPr>
          <w:spacing w:val="-9"/>
        </w:rPr>
        <w:t xml:space="preserve"> </w:t>
      </w:r>
      <w:r>
        <w:t>è</w:t>
      </w:r>
      <w:r>
        <w:rPr>
          <w:spacing w:val="-10"/>
        </w:rPr>
        <w:t xml:space="preserve"> </w:t>
      </w:r>
      <w:r>
        <w:t>stato,</w:t>
      </w:r>
      <w:r>
        <w:rPr>
          <w:spacing w:val="-10"/>
        </w:rPr>
        <w:t xml:space="preserve"> </w:t>
      </w:r>
      <w:r>
        <w:t>altresì,</w:t>
      </w:r>
      <w:r>
        <w:rPr>
          <w:spacing w:val="-8"/>
        </w:rPr>
        <w:t xml:space="preserve"> </w:t>
      </w:r>
      <w:r>
        <w:t>informato</w:t>
      </w:r>
      <w:r>
        <w:rPr>
          <w:spacing w:val="-9"/>
        </w:rPr>
        <w:t xml:space="preserve"> </w:t>
      </w:r>
      <w:r>
        <w:t>che</w:t>
      </w:r>
      <w:r>
        <w:rPr>
          <w:spacing w:val="-10"/>
        </w:rPr>
        <w:t xml:space="preserve"> </w:t>
      </w:r>
      <w:r>
        <w:t>anche</w:t>
      </w:r>
      <w:r>
        <w:rPr>
          <w:spacing w:val="-11"/>
        </w:rPr>
        <w:t xml:space="preserve"> </w:t>
      </w:r>
      <w:r>
        <w:t>un</w:t>
      </w:r>
      <w:r>
        <w:rPr>
          <w:spacing w:val="-11"/>
        </w:rPr>
        <w:t xml:space="preserve"> </w:t>
      </w:r>
      <w:r>
        <w:t>ematoma</w:t>
      </w:r>
      <w:r>
        <w:rPr>
          <w:spacing w:val="-8"/>
        </w:rPr>
        <w:t xml:space="preserve"> </w:t>
      </w:r>
      <w:r>
        <w:t>penieno</w:t>
      </w:r>
      <w:r>
        <w:rPr>
          <w:spacing w:val="-9"/>
        </w:rPr>
        <w:t xml:space="preserve"> </w:t>
      </w:r>
      <w:r>
        <w:t>severo</w:t>
      </w:r>
      <w:r>
        <w:rPr>
          <w:spacing w:val="-9"/>
        </w:rPr>
        <w:t xml:space="preserve"> </w:t>
      </w:r>
      <w:r>
        <w:t>è</w:t>
      </w:r>
      <w:r>
        <w:rPr>
          <w:spacing w:val="-10"/>
        </w:rPr>
        <w:t xml:space="preserve"> </w:t>
      </w:r>
      <w:r>
        <w:t>stato</w:t>
      </w:r>
      <w:r>
        <w:rPr>
          <w:spacing w:val="-9"/>
        </w:rPr>
        <w:t xml:space="preserve"> </w:t>
      </w:r>
      <w:r>
        <w:t>segnalato</w:t>
      </w:r>
      <w:r>
        <w:rPr>
          <w:spacing w:val="-10"/>
        </w:rPr>
        <w:t xml:space="preserve"> </w:t>
      </w:r>
      <w:r>
        <w:t>come</w:t>
      </w:r>
      <w:r>
        <w:rPr>
          <w:spacing w:val="-10"/>
        </w:rPr>
        <w:t xml:space="preserve"> </w:t>
      </w:r>
      <w:r>
        <w:t>reazione avversa (negli studi clinici controllati e non controllati condotti nella malattia di Peyronie tale evento si è manifestato in 39 pazienti su 1.044 - 3,7%) e che la potenziale rottura del corpo cavernoso è stata segnalata come reazione avversa gra</w:t>
      </w:r>
      <w:r>
        <w:t xml:space="preserve">ve dopo l’iniezione di Xiapex (tale evento si è manifestato in 5 pazienti su 1.044 </w:t>
      </w:r>
      <w:r>
        <w:lastRenderedPageBreak/>
        <w:t>(0,5%) negli studi clinici controllati e non controllati condotti nella malattia di Peyronie, mentre in altri pazienti trattati con Xiapex - 9 su 1.044; 0,9% - è stata osser</w:t>
      </w:r>
      <w:r>
        <w:t>vata una combinazione di ecchimosi o ematoma penieno, improvvisa detumescenza del pene e/o un rumore o una sensazione di “scoppio” nel pene e, in questi casi, la diagnosi di rottura del corpo cavernoso non può essere</w:t>
      </w:r>
      <w:r>
        <w:rPr>
          <w:spacing w:val="-13"/>
        </w:rPr>
        <w:t xml:space="preserve"> </w:t>
      </w:r>
      <w:r>
        <w:t>esclusa).</w:t>
      </w:r>
    </w:p>
    <w:p w14:paraId="62486C05" w14:textId="77777777" w:rsidR="009B7F7C" w:rsidRDefault="009B7F7C">
      <w:pPr>
        <w:pStyle w:val="Corpotesto"/>
        <w:spacing w:before="2"/>
      </w:pPr>
    </w:p>
    <w:p w14:paraId="0B50318C" w14:textId="77777777" w:rsidR="009B7F7C" w:rsidRDefault="00F04E04">
      <w:pPr>
        <w:pStyle w:val="Titolo1"/>
      </w:pPr>
      <w:r>
        <w:t>Possibili alternative al tra</w:t>
      </w:r>
      <w:r>
        <w:t>ttamento proposto:</w:t>
      </w:r>
    </w:p>
    <w:p w14:paraId="4101652C" w14:textId="77777777" w:rsidR="009B7F7C" w:rsidRDefault="009B7F7C">
      <w:pPr>
        <w:pStyle w:val="Corpotesto"/>
        <w:spacing w:before="11"/>
        <w:rPr>
          <w:b/>
          <w:sz w:val="21"/>
        </w:rPr>
      </w:pPr>
    </w:p>
    <w:p w14:paraId="101AFE32" w14:textId="77777777" w:rsidR="009B7F7C" w:rsidRDefault="00F04E04">
      <w:pPr>
        <w:pStyle w:val="Corpotesto"/>
        <w:ind w:left="112" w:right="109"/>
        <w:jc w:val="both"/>
      </w:pPr>
      <w:r>
        <w:t>In alternativa al trattamento non chirurgico dell’induratio penis plastica ("IPP") o malattia di Peyronie è possibile ricorrere a terapia farmacologica con conseguente approccio chirurgico.</w:t>
      </w:r>
    </w:p>
    <w:p w14:paraId="4B99056E" w14:textId="77777777" w:rsidR="009B7F7C" w:rsidRDefault="009B7F7C">
      <w:pPr>
        <w:pStyle w:val="Corpotesto"/>
        <w:spacing w:before="1"/>
      </w:pPr>
    </w:p>
    <w:p w14:paraId="16099B2D" w14:textId="77777777" w:rsidR="009B7F7C" w:rsidRDefault="00F04E04">
      <w:pPr>
        <w:pStyle w:val="Titolo1"/>
      </w:pPr>
      <w:r>
        <w:t>DICHIARAZIONE DI CONSENSO INFORMATO</w:t>
      </w:r>
    </w:p>
    <w:p w14:paraId="1299C43A" w14:textId="77777777" w:rsidR="009B7F7C" w:rsidRDefault="009B7F7C">
      <w:pPr>
        <w:pStyle w:val="Corpotesto"/>
        <w:rPr>
          <w:b/>
        </w:rPr>
      </w:pPr>
    </w:p>
    <w:p w14:paraId="55CE502C" w14:textId="77777777" w:rsidR="009B7F7C" w:rsidRDefault="00F04E04">
      <w:pPr>
        <w:pStyle w:val="Corpotesto"/>
        <w:tabs>
          <w:tab w:val="left" w:pos="5229"/>
        </w:tabs>
        <w:ind w:left="112" w:right="111"/>
        <w:jc w:val="both"/>
      </w:pPr>
      <w:r>
        <w:t>Io</w:t>
      </w:r>
      <w:r>
        <w:rPr>
          <w:spacing w:val="19"/>
        </w:rPr>
        <w:t xml:space="preserve"> </w:t>
      </w:r>
      <w:r>
        <w:t>sotto</w:t>
      </w:r>
      <w:r>
        <w:t>scritto</w:t>
      </w:r>
      <w:r>
        <w:rPr>
          <w:u w:val="single"/>
        </w:rPr>
        <w:t xml:space="preserve"> </w:t>
      </w:r>
      <w:r>
        <w:rPr>
          <w:u w:val="single"/>
        </w:rPr>
        <w:tab/>
      </w:r>
      <w:r>
        <w:t>dichiaro di aver letto e compreso le informazioni contenute nel presente documento di consenso informato e di aver avuto la possibilità di richiedere tutte le spiegazioni che ritenevo utili e opportune, ricevendo risposte chiare e</w:t>
      </w:r>
      <w:r>
        <w:rPr>
          <w:spacing w:val="-12"/>
        </w:rPr>
        <w:t xml:space="preserve"> </w:t>
      </w:r>
      <w:r>
        <w:t>soddisfacenti.</w:t>
      </w:r>
    </w:p>
    <w:p w14:paraId="55DDBC10" w14:textId="77777777" w:rsidR="009B7F7C" w:rsidRDefault="00F04E04">
      <w:pPr>
        <w:pStyle w:val="Corpotesto"/>
        <w:spacing w:before="1" w:line="267" w:lineRule="exact"/>
        <w:ind w:left="112"/>
        <w:jc w:val="both"/>
      </w:pPr>
      <w:r>
        <w:t>Accetto, pertanto, di essere sottoposto all'infiltrazione di collagenasi Xiapex.</w:t>
      </w:r>
    </w:p>
    <w:p w14:paraId="357F086D" w14:textId="77777777" w:rsidR="009B7F7C" w:rsidRDefault="00F04E04">
      <w:pPr>
        <w:pStyle w:val="Corpotesto"/>
        <w:ind w:left="112" w:right="114"/>
        <w:jc w:val="both"/>
      </w:pPr>
      <w:r>
        <w:t>Autorizzo inoltre la raccolta, il trattamento, la presentazione e il trasferimento delle mie informazioni anagrafiche e mediche, per gli scopi di ricerca sanita</w:t>
      </w:r>
      <w:r>
        <w:t>ria e/o medica.</w:t>
      </w:r>
    </w:p>
    <w:p w14:paraId="41951F54" w14:textId="77777777" w:rsidR="009B7F7C" w:rsidRDefault="00F04E04">
      <w:pPr>
        <w:pStyle w:val="Corpotesto"/>
        <w:ind w:left="112"/>
        <w:jc w:val="both"/>
      </w:pPr>
      <w:r>
        <w:t>Accetto, altresì, che vengano effettuate riprese e fotografie per fini scientifici.</w:t>
      </w:r>
    </w:p>
    <w:p w14:paraId="00682385" w14:textId="77777777" w:rsidR="009B7F7C" w:rsidRDefault="00F04E04">
      <w:pPr>
        <w:pStyle w:val="Corpotesto"/>
        <w:ind w:left="112" w:right="112"/>
        <w:jc w:val="both"/>
      </w:pPr>
      <w:r>
        <w:t>Sono</w:t>
      </w:r>
      <w:r>
        <w:rPr>
          <w:spacing w:val="-10"/>
        </w:rPr>
        <w:t xml:space="preserve"> </w:t>
      </w:r>
      <w:r>
        <w:t>consapevole</w:t>
      </w:r>
      <w:r>
        <w:rPr>
          <w:spacing w:val="-11"/>
        </w:rPr>
        <w:t xml:space="preserve"> </w:t>
      </w:r>
      <w:r>
        <w:t>che</w:t>
      </w:r>
      <w:r>
        <w:rPr>
          <w:spacing w:val="-11"/>
        </w:rPr>
        <w:t xml:space="preserve"> </w:t>
      </w:r>
      <w:r>
        <w:t>il</w:t>
      </w:r>
      <w:r>
        <w:rPr>
          <w:spacing w:val="-12"/>
        </w:rPr>
        <w:t xml:space="preserve"> </w:t>
      </w:r>
      <w:r>
        <w:t>rispetto</w:t>
      </w:r>
      <w:r>
        <w:rPr>
          <w:spacing w:val="-9"/>
        </w:rPr>
        <w:t xml:space="preserve"> </w:t>
      </w:r>
      <w:r>
        <w:t>del</w:t>
      </w:r>
      <w:r>
        <w:rPr>
          <w:spacing w:val="-11"/>
        </w:rPr>
        <w:t xml:space="preserve"> </w:t>
      </w:r>
      <w:r>
        <w:t>programma</w:t>
      </w:r>
      <w:r>
        <w:rPr>
          <w:spacing w:val="-11"/>
        </w:rPr>
        <w:t xml:space="preserve"> </w:t>
      </w:r>
      <w:r>
        <w:t>post-trattamento</w:t>
      </w:r>
      <w:r>
        <w:rPr>
          <w:spacing w:val="-10"/>
        </w:rPr>
        <w:t xml:space="preserve"> </w:t>
      </w:r>
      <w:r>
        <w:t>di</w:t>
      </w:r>
      <w:r>
        <w:rPr>
          <w:spacing w:val="-11"/>
        </w:rPr>
        <w:t xml:space="preserve"> </w:t>
      </w:r>
      <w:r>
        <w:t>medicazioni,</w:t>
      </w:r>
      <w:r>
        <w:rPr>
          <w:spacing w:val="-9"/>
        </w:rPr>
        <w:t xml:space="preserve"> </w:t>
      </w:r>
      <w:r>
        <w:t>controlli,</w:t>
      </w:r>
      <w:r>
        <w:rPr>
          <w:spacing w:val="-12"/>
        </w:rPr>
        <w:t xml:space="preserve"> </w:t>
      </w:r>
      <w:r>
        <w:t>raccomandazioni ed esercizi di modellamento da svolgere a casa in</w:t>
      </w:r>
      <w:r>
        <w:t xml:space="preserve"> autonomia, costituisce parte integrante e irrinunciabile dell'intervento stesso, il cui esito finale è strettamente legato alla sua meticolosa</w:t>
      </w:r>
      <w:r>
        <w:rPr>
          <w:spacing w:val="-17"/>
        </w:rPr>
        <w:t xml:space="preserve"> </w:t>
      </w:r>
      <w:r>
        <w:t>osservazione.</w:t>
      </w:r>
    </w:p>
    <w:p w14:paraId="4DDBEF00" w14:textId="77777777" w:rsidR="009B7F7C" w:rsidRDefault="009B7F7C">
      <w:pPr>
        <w:pStyle w:val="Corpotesto"/>
      </w:pPr>
    </w:p>
    <w:p w14:paraId="3461D779" w14:textId="77777777" w:rsidR="009B7F7C" w:rsidRDefault="009B7F7C">
      <w:pPr>
        <w:pStyle w:val="Corpotesto"/>
      </w:pPr>
    </w:p>
    <w:p w14:paraId="3CF2D8B6" w14:textId="77777777" w:rsidR="009B7F7C" w:rsidRDefault="009B7F7C">
      <w:pPr>
        <w:pStyle w:val="Corpotesto"/>
      </w:pPr>
    </w:p>
    <w:p w14:paraId="0FB78278" w14:textId="77777777" w:rsidR="009B7F7C" w:rsidRDefault="009B7F7C">
      <w:pPr>
        <w:pStyle w:val="Corpotesto"/>
        <w:spacing w:before="11"/>
        <w:rPr>
          <w:sz w:val="21"/>
        </w:rPr>
      </w:pPr>
    </w:p>
    <w:p w14:paraId="0EE1CDF2" w14:textId="77777777" w:rsidR="009B7F7C" w:rsidRDefault="00F04E04">
      <w:pPr>
        <w:pStyle w:val="Titolo1"/>
        <w:tabs>
          <w:tab w:val="left" w:pos="5883"/>
        </w:tabs>
        <w:spacing w:before="1"/>
      </w:pPr>
      <w:r>
        <w:t>Firma</w:t>
      </w:r>
      <w:r>
        <w:rPr>
          <w:spacing w:val="-2"/>
        </w:rPr>
        <w:t xml:space="preserve"> </w:t>
      </w:r>
      <w:r>
        <w:t>del</w:t>
      </w:r>
      <w:r>
        <w:rPr>
          <w:spacing w:val="-2"/>
        </w:rPr>
        <w:t xml:space="preserve"> </w:t>
      </w:r>
      <w:r>
        <w:t>paziente</w:t>
      </w:r>
      <w:r>
        <w:tab/>
        <w:t>Firma del</w:t>
      </w:r>
      <w:r>
        <w:rPr>
          <w:spacing w:val="-4"/>
        </w:rPr>
        <w:t xml:space="preserve"> </w:t>
      </w:r>
      <w:r>
        <w:t>medico</w:t>
      </w:r>
    </w:p>
    <w:p w14:paraId="0562CB0E" w14:textId="77777777" w:rsidR="009B7F7C" w:rsidRDefault="00F04E04">
      <w:pPr>
        <w:pStyle w:val="Corpotesto"/>
        <w:spacing w:before="10"/>
        <w:rPr>
          <w:b/>
          <w:sz w:val="20"/>
        </w:rPr>
      </w:pPr>
      <w:r>
        <w:pict w14:anchorId="33445418">
          <v:shape id="_x0000_s1027" style="position:absolute;margin-left:56.65pt;margin-top:15.2pt;width:153.35pt;height:.1pt;z-index:-15728640;mso-wrap-distance-left:0;mso-wrap-distance-right:0;mso-position-horizontal-relative:page" coordorigin="1133,304" coordsize="3067,0" o:spt="100" adj="0,,0" path="m1133,304r1809,m2945,304r556,m3504,304r696,e" filled="f" strokeweight=".32164mm">
            <v:stroke joinstyle="round"/>
            <v:formulas/>
            <v:path arrowok="t" o:connecttype="segments"/>
            <w10:wrap type="topAndBottom" anchorx="page"/>
          </v:shape>
        </w:pict>
      </w:r>
      <w:r>
        <w:pict w14:anchorId="2B4C6134">
          <v:shape id="_x0000_s1026" style="position:absolute;margin-left:346.15pt;margin-top:15.2pt;width:181.35pt;height:.1pt;z-index:-15728128;mso-wrap-distance-left:0;mso-wrap-distance-right:0;mso-position-horizontal-relative:page" coordorigin="6923,304" coordsize="3627,0" path="m6923,304r3627,e" filled="f" strokeweight=".32164mm">
            <v:path arrowok="t"/>
            <w10:wrap type="topAndBottom" anchorx="page"/>
          </v:shape>
        </w:pict>
      </w:r>
    </w:p>
    <w:sectPr w:rsidR="009B7F7C">
      <w:headerReference w:type="default" r:id="rId10"/>
      <w:footerReference w:type="default" r:id="rId11"/>
      <w:pgSz w:w="11910" w:h="16840"/>
      <w:pgMar w:top="2340" w:right="1020" w:bottom="1920" w:left="1020" w:header="1068" w:footer="1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1035B" w14:textId="77777777" w:rsidR="00F04E04" w:rsidRDefault="00F04E04">
      <w:r>
        <w:separator/>
      </w:r>
    </w:p>
  </w:endnote>
  <w:endnote w:type="continuationSeparator" w:id="0">
    <w:p w14:paraId="42B4F28E" w14:textId="77777777" w:rsidR="00F04E04" w:rsidRDefault="00F0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769159192"/>
      <w:docPartObj>
        <w:docPartGallery w:val="Page Numbers (Bottom of Page)"/>
        <w:docPartUnique/>
      </w:docPartObj>
    </w:sdtPr>
    <w:sdtContent>
      <w:sdt>
        <w:sdtPr>
          <w:rPr>
            <w:sz w:val="16"/>
            <w:szCs w:val="16"/>
          </w:rPr>
          <w:id w:val="-1705238520"/>
          <w:docPartObj>
            <w:docPartGallery w:val="Page Numbers (Top of Page)"/>
            <w:docPartUnique/>
          </w:docPartObj>
        </w:sdtPr>
        <w:sdtContent>
          <w:p w14:paraId="33F989AD" w14:textId="77777777" w:rsidR="00202AB1" w:rsidRDefault="00202AB1" w:rsidP="00202AB1">
            <w:pPr>
              <w:pStyle w:val="Pidipagina"/>
              <w:jc w:val="right"/>
              <w:rPr>
                <w:sz w:val="16"/>
                <w:szCs w:val="16"/>
              </w:rPr>
            </w:pPr>
          </w:p>
          <w:p w14:paraId="3001A881" w14:textId="37C8F8B2" w:rsidR="00202AB1" w:rsidRPr="00202AB1" w:rsidRDefault="00202AB1" w:rsidP="00202AB1">
            <w:pPr>
              <w:pStyle w:val="Pidipagina"/>
              <w:jc w:val="right"/>
              <w:rPr>
                <w:sz w:val="16"/>
                <w:szCs w:val="16"/>
              </w:rPr>
            </w:pPr>
            <w:r w:rsidRPr="00202AB1">
              <w:rPr>
                <w:sz w:val="16"/>
                <w:szCs w:val="16"/>
              </w:rPr>
              <w:t xml:space="preserve">Pag. </w:t>
            </w:r>
            <w:r w:rsidRPr="00202AB1">
              <w:rPr>
                <w:b/>
                <w:bCs/>
                <w:sz w:val="16"/>
                <w:szCs w:val="16"/>
              </w:rPr>
              <w:fldChar w:fldCharType="begin"/>
            </w:r>
            <w:r w:rsidRPr="00202AB1">
              <w:rPr>
                <w:b/>
                <w:bCs/>
                <w:sz w:val="16"/>
                <w:szCs w:val="16"/>
              </w:rPr>
              <w:instrText>PAGE</w:instrText>
            </w:r>
            <w:r w:rsidRPr="00202AB1">
              <w:rPr>
                <w:b/>
                <w:bCs/>
                <w:sz w:val="16"/>
                <w:szCs w:val="16"/>
              </w:rPr>
              <w:fldChar w:fldCharType="separate"/>
            </w:r>
            <w:r w:rsidRPr="00202AB1">
              <w:rPr>
                <w:b/>
                <w:bCs/>
                <w:sz w:val="16"/>
                <w:szCs w:val="16"/>
              </w:rPr>
              <w:t>2</w:t>
            </w:r>
            <w:r w:rsidRPr="00202AB1">
              <w:rPr>
                <w:b/>
                <w:bCs/>
                <w:sz w:val="16"/>
                <w:szCs w:val="16"/>
              </w:rPr>
              <w:fldChar w:fldCharType="end"/>
            </w:r>
            <w:r w:rsidRPr="00202AB1">
              <w:rPr>
                <w:sz w:val="16"/>
                <w:szCs w:val="16"/>
              </w:rPr>
              <w:t xml:space="preserve"> a </w:t>
            </w:r>
            <w:r w:rsidRPr="00202AB1">
              <w:rPr>
                <w:b/>
                <w:bCs/>
                <w:sz w:val="16"/>
                <w:szCs w:val="16"/>
              </w:rPr>
              <w:fldChar w:fldCharType="begin"/>
            </w:r>
            <w:r w:rsidRPr="00202AB1">
              <w:rPr>
                <w:b/>
                <w:bCs/>
                <w:sz w:val="16"/>
                <w:szCs w:val="16"/>
              </w:rPr>
              <w:instrText>NUMPAGES</w:instrText>
            </w:r>
            <w:r w:rsidRPr="00202AB1">
              <w:rPr>
                <w:b/>
                <w:bCs/>
                <w:sz w:val="16"/>
                <w:szCs w:val="16"/>
              </w:rPr>
              <w:fldChar w:fldCharType="separate"/>
            </w:r>
            <w:r w:rsidRPr="00202AB1">
              <w:rPr>
                <w:b/>
                <w:bCs/>
                <w:sz w:val="16"/>
                <w:szCs w:val="16"/>
              </w:rPr>
              <w:t>2</w:t>
            </w:r>
            <w:r w:rsidRPr="00202AB1">
              <w:rPr>
                <w:b/>
                <w:bCs/>
                <w:sz w:val="16"/>
                <w:szCs w:val="16"/>
              </w:rPr>
              <w:fldChar w:fldCharType="end"/>
            </w:r>
          </w:p>
        </w:sdtContent>
      </w:sdt>
    </w:sdtContent>
  </w:sdt>
  <w:p w14:paraId="72A00D4B" w14:textId="7D569C8E" w:rsidR="009B7F7C" w:rsidRPr="00202AB1" w:rsidRDefault="009B7F7C" w:rsidP="00202AB1">
    <w:pPr>
      <w:pStyle w:val="Corpotesto"/>
      <w:spacing w:line="14" w:lineRule="auto"/>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45123" w14:textId="77777777" w:rsidR="00F04E04" w:rsidRDefault="00F04E04">
      <w:r>
        <w:separator/>
      </w:r>
    </w:p>
  </w:footnote>
  <w:footnote w:type="continuationSeparator" w:id="0">
    <w:p w14:paraId="63B21869" w14:textId="77777777" w:rsidR="00F04E04" w:rsidRDefault="00F04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90"/>
      <w:gridCol w:w="3290"/>
      <w:gridCol w:w="3290"/>
    </w:tblGrid>
    <w:tr w:rsidR="2D380B1E" w14:paraId="3190B437" w14:textId="77777777" w:rsidTr="00202AB1">
      <w:tc>
        <w:tcPr>
          <w:tcW w:w="3290" w:type="dxa"/>
        </w:tcPr>
        <w:p w14:paraId="7A777235" w14:textId="488E8329" w:rsidR="2D380B1E" w:rsidRDefault="2D380B1E" w:rsidP="2D380B1E">
          <w:pPr>
            <w:jc w:val="center"/>
          </w:pPr>
          <w:r>
            <w:rPr>
              <w:noProof/>
            </w:rPr>
            <w:drawing>
              <wp:inline distT="0" distB="0" distL="0" distR="0" wp14:anchorId="4FE892B0" wp14:editId="442794D0">
                <wp:extent cx="714375" cy="771525"/>
                <wp:effectExtent l="0" t="0" r="0" b="0"/>
                <wp:docPr id="692119069" name="Immagine 69211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90" w:type="dxa"/>
        </w:tcPr>
        <w:p w14:paraId="3B56116A" w14:textId="5F088FEE" w:rsidR="2D380B1E" w:rsidRDefault="2D380B1E" w:rsidP="2D380B1E">
          <w:pPr>
            <w:jc w:val="center"/>
          </w:pPr>
          <w:r w:rsidRPr="2D380B1E">
            <w:rPr>
              <w:b/>
              <w:bCs/>
            </w:rPr>
            <w:t xml:space="preserve">CONSENSO INFORMATO TRATTAMENTO CON COLLAGENASI DI CLOSTRIDIUM HYSTOLITICUM (XIAPEX) PER MALATTIA DI LA PEYRONIE </w:t>
          </w:r>
        </w:p>
      </w:tc>
      <w:tc>
        <w:tcPr>
          <w:tcW w:w="3290" w:type="dxa"/>
        </w:tcPr>
        <w:p w14:paraId="51A274E1" w14:textId="7AAE9BA0" w:rsidR="2D380B1E" w:rsidRDefault="2D380B1E" w:rsidP="2D380B1E">
          <w:pPr>
            <w:rPr>
              <w:sz w:val="16"/>
              <w:szCs w:val="16"/>
            </w:rPr>
          </w:pPr>
          <w:r w:rsidRPr="2D380B1E">
            <w:rPr>
              <w:sz w:val="16"/>
              <w:szCs w:val="16"/>
            </w:rPr>
            <w:t>All. 53 PG 13</w:t>
          </w:r>
        </w:p>
        <w:p w14:paraId="617728DE" w14:textId="1C15F2F6" w:rsidR="2D380B1E" w:rsidRDefault="2D380B1E" w:rsidP="2D380B1E">
          <w:pPr>
            <w:rPr>
              <w:sz w:val="16"/>
              <w:szCs w:val="16"/>
            </w:rPr>
          </w:pPr>
          <w:r w:rsidRPr="2D380B1E">
            <w:rPr>
              <w:sz w:val="16"/>
              <w:szCs w:val="16"/>
            </w:rPr>
            <w:t>Redatto da: GL</w:t>
          </w:r>
        </w:p>
        <w:p w14:paraId="2CBC7E9C" w14:textId="37BA7939" w:rsidR="2D380B1E" w:rsidRDefault="2D380B1E" w:rsidP="2D380B1E">
          <w:pPr>
            <w:rPr>
              <w:sz w:val="16"/>
              <w:szCs w:val="16"/>
            </w:rPr>
          </w:pPr>
          <w:r w:rsidRPr="2D380B1E">
            <w:rPr>
              <w:sz w:val="16"/>
              <w:szCs w:val="16"/>
            </w:rPr>
            <w:t>Verificato da: RGQ</w:t>
          </w:r>
        </w:p>
        <w:p w14:paraId="63AC174E" w14:textId="2FC62F28" w:rsidR="2D380B1E" w:rsidRDefault="2D380B1E" w:rsidP="2D380B1E">
          <w:pPr>
            <w:rPr>
              <w:sz w:val="16"/>
              <w:szCs w:val="16"/>
            </w:rPr>
          </w:pPr>
          <w:r w:rsidRPr="2D380B1E">
            <w:rPr>
              <w:sz w:val="16"/>
              <w:szCs w:val="16"/>
            </w:rPr>
            <w:t>Approvato da: DIR</w:t>
          </w:r>
        </w:p>
        <w:p w14:paraId="779B35B0" w14:textId="79B20906" w:rsidR="2D380B1E" w:rsidRDefault="2D380B1E" w:rsidP="2D380B1E">
          <w:pPr>
            <w:rPr>
              <w:sz w:val="16"/>
              <w:szCs w:val="16"/>
            </w:rPr>
          </w:pPr>
          <w:r w:rsidRPr="2D380B1E">
            <w:rPr>
              <w:sz w:val="16"/>
              <w:szCs w:val="16"/>
            </w:rPr>
            <w:t>Edizione: 01 - Revisione: 00</w:t>
          </w:r>
        </w:p>
        <w:p w14:paraId="6C808FFF" w14:textId="78BA2CC7" w:rsidR="2D380B1E" w:rsidRDefault="2D380B1E" w:rsidP="2D380B1E">
          <w:pPr>
            <w:rPr>
              <w:sz w:val="16"/>
              <w:szCs w:val="16"/>
            </w:rPr>
          </w:pPr>
          <w:r w:rsidRPr="2D380B1E">
            <w:rPr>
              <w:sz w:val="16"/>
              <w:szCs w:val="16"/>
            </w:rPr>
            <w:t>Data di emissione: 04/11/2019</w:t>
          </w:r>
        </w:p>
        <w:p w14:paraId="5427BD7B" w14:textId="1E4AB8B1" w:rsidR="2D380B1E" w:rsidRDefault="2D380B1E" w:rsidP="2D380B1E">
          <w:pPr>
            <w:rPr>
              <w:sz w:val="16"/>
              <w:szCs w:val="16"/>
            </w:rPr>
          </w:pPr>
        </w:p>
      </w:tc>
    </w:tr>
  </w:tbl>
  <w:p w14:paraId="7169F5F7" w14:textId="6BC266B1" w:rsidR="009B7F7C" w:rsidRDefault="009B7F7C" w:rsidP="2D380B1E">
    <w:pPr>
      <w:jc w:val="center"/>
    </w:pPr>
  </w:p>
  <w:p w14:paraId="1AF7002E" w14:textId="77777777" w:rsidR="009B7F7C" w:rsidRDefault="009B7F7C" w:rsidP="2D380B1E">
    <w:pPr>
      <w:pStyle w:val="Corpotesto"/>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34731"/>
    <w:multiLevelType w:val="hybridMultilevel"/>
    <w:tmpl w:val="CEDC6B7C"/>
    <w:lvl w:ilvl="0" w:tplc="16CCF160">
      <w:numFmt w:val="bullet"/>
      <w:lvlText w:val=""/>
      <w:lvlJc w:val="left"/>
      <w:pPr>
        <w:ind w:left="833" w:hanging="360"/>
      </w:pPr>
      <w:rPr>
        <w:rFonts w:ascii="Wingdings" w:eastAsia="Wingdings" w:hAnsi="Wingdings" w:cs="Wingdings" w:hint="default"/>
        <w:w w:val="100"/>
        <w:sz w:val="22"/>
        <w:szCs w:val="22"/>
        <w:lang w:val="it-IT" w:eastAsia="en-US" w:bidi="ar-SA"/>
      </w:rPr>
    </w:lvl>
    <w:lvl w:ilvl="1" w:tplc="A0B6FA66">
      <w:numFmt w:val="bullet"/>
      <w:lvlText w:val="•"/>
      <w:lvlJc w:val="left"/>
      <w:pPr>
        <w:ind w:left="1742" w:hanging="360"/>
      </w:pPr>
      <w:rPr>
        <w:rFonts w:hint="default"/>
        <w:lang w:val="it-IT" w:eastAsia="en-US" w:bidi="ar-SA"/>
      </w:rPr>
    </w:lvl>
    <w:lvl w:ilvl="2" w:tplc="AFC4A3E4">
      <w:numFmt w:val="bullet"/>
      <w:lvlText w:val="•"/>
      <w:lvlJc w:val="left"/>
      <w:pPr>
        <w:ind w:left="2645" w:hanging="360"/>
      </w:pPr>
      <w:rPr>
        <w:rFonts w:hint="default"/>
        <w:lang w:val="it-IT" w:eastAsia="en-US" w:bidi="ar-SA"/>
      </w:rPr>
    </w:lvl>
    <w:lvl w:ilvl="3" w:tplc="CA2CA04A">
      <w:numFmt w:val="bullet"/>
      <w:lvlText w:val="•"/>
      <w:lvlJc w:val="left"/>
      <w:pPr>
        <w:ind w:left="3547" w:hanging="360"/>
      </w:pPr>
      <w:rPr>
        <w:rFonts w:hint="default"/>
        <w:lang w:val="it-IT" w:eastAsia="en-US" w:bidi="ar-SA"/>
      </w:rPr>
    </w:lvl>
    <w:lvl w:ilvl="4" w:tplc="D39CC894">
      <w:numFmt w:val="bullet"/>
      <w:lvlText w:val="•"/>
      <w:lvlJc w:val="left"/>
      <w:pPr>
        <w:ind w:left="4450" w:hanging="360"/>
      </w:pPr>
      <w:rPr>
        <w:rFonts w:hint="default"/>
        <w:lang w:val="it-IT" w:eastAsia="en-US" w:bidi="ar-SA"/>
      </w:rPr>
    </w:lvl>
    <w:lvl w:ilvl="5" w:tplc="8D94E4AE">
      <w:numFmt w:val="bullet"/>
      <w:lvlText w:val="•"/>
      <w:lvlJc w:val="left"/>
      <w:pPr>
        <w:ind w:left="5353" w:hanging="360"/>
      </w:pPr>
      <w:rPr>
        <w:rFonts w:hint="default"/>
        <w:lang w:val="it-IT" w:eastAsia="en-US" w:bidi="ar-SA"/>
      </w:rPr>
    </w:lvl>
    <w:lvl w:ilvl="6" w:tplc="640EC398">
      <w:numFmt w:val="bullet"/>
      <w:lvlText w:val="•"/>
      <w:lvlJc w:val="left"/>
      <w:pPr>
        <w:ind w:left="6255" w:hanging="360"/>
      </w:pPr>
      <w:rPr>
        <w:rFonts w:hint="default"/>
        <w:lang w:val="it-IT" w:eastAsia="en-US" w:bidi="ar-SA"/>
      </w:rPr>
    </w:lvl>
    <w:lvl w:ilvl="7" w:tplc="3D843F70">
      <w:numFmt w:val="bullet"/>
      <w:lvlText w:val="•"/>
      <w:lvlJc w:val="left"/>
      <w:pPr>
        <w:ind w:left="7158" w:hanging="360"/>
      </w:pPr>
      <w:rPr>
        <w:rFonts w:hint="default"/>
        <w:lang w:val="it-IT" w:eastAsia="en-US" w:bidi="ar-SA"/>
      </w:rPr>
    </w:lvl>
    <w:lvl w:ilvl="8" w:tplc="149AD232">
      <w:numFmt w:val="bullet"/>
      <w:lvlText w:val="•"/>
      <w:lvlJc w:val="left"/>
      <w:pPr>
        <w:ind w:left="8061"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2D380B1E"/>
    <w:rsid w:val="00202AB1"/>
    <w:rsid w:val="009B7F7C"/>
    <w:rsid w:val="00F04E04"/>
    <w:rsid w:val="2D380B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2D1A5"/>
  <w15:docId w15:val="{CF914F6A-5553-472C-B360-43381681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style>
  <w:style w:type="paragraph" w:styleId="Titolo">
    <w:name w:val="Title"/>
    <w:basedOn w:val="Normale"/>
    <w:uiPriority w:val="10"/>
    <w:qFormat/>
    <w:pPr>
      <w:spacing w:before="51"/>
      <w:ind w:left="2828" w:right="83" w:hanging="2636"/>
    </w:pPr>
    <w:rPr>
      <w:b/>
      <w:bCs/>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202AB1"/>
    <w:pPr>
      <w:tabs>
        <w:tab w:val="center" w:pos="4819"/>
        <w:tab w:val="right" w:pos="9638"/>
      </w:tabs>
    </w:pPr>
  </w:style>
  <w:style w:type="character" w:customStyle="1" w:styleId="IntestazioneCarattere">
    <w:name w:val="Intestazione Carattere"/>
    <w:basedOn w:val="Carpredefinitoparagrafo"/>
    <w:link w:val="Intestazione"/>
    <w:uiPriority w:val="99"/>
    <w:rsid w:val="00202AB1"/>
    <w:rPr>
      <w:rFonts w:ascii="Calibri" w:eastAsia="Calibri" w:hAnsi="Calibri" w:cs="Calibri"/>
      <w:lang w:val="it-IT"/>
    </w:rPr>
  </w:style>
  <w:style w:type="paragraph" w:styleId="Pidipagina">
    <w:name w:val="footer"/>
    <w:basedOn w:val="Normale"/>
    <w:link w:val="PidipaginaCarattere"/>
    <w:uiPriority w:val="99"/>
    <w:unhideWhenUsed/>
    <w:rsid w:val="00202AB1"/>
    <w:pPr>
      <w:tabs>
        <w:tab w:val="center" w:pos="4819"/>
        <w:tab w:val="right" w:pos="9638"/>
      </w:tabs>
    </w:pPr>
  </w:style>
  <w:style w:type="character" w:customStyle="1" w:styleId="PidipaginaCarattere">
    <w:name w:val="Piè di pagina Carattere"/>
    <w:basedOn w:val="Carpredefinitoparagrafo"/>
    <w:link w:val="Pidipagina"/>
    <w:uiPriority w:val="99"/>
    <w:rsid w:val="00202AB1"/>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DF821-C22C-46F5-99C1-53C68DCF66A7}">
  <ds:schemaRefs>
    <ds:schemaRef ds:uri="http://schemas.microsoft.com/sharepoint/v3/contenttype/forms"/>
  </ds:schemaRefs>
</ds:datastoreItem>
</file>

<file path=customXml/itemProps2.xml><?xml version="1.0" encoding="utf-8"?>
<ds:datastoreItem xmlns:ds="http://schemas.openxmlformats.org/officeDocument/2006/customXml" ds:itemID="{E97C9C46-52D2-4F73-AA04-7871B9E7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065B1-4983-404D-B8A8-F40C4282B0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1208</Words>
  <Characters>6886</Characters>
  <Application>Microsoft Office Word</Application>
  <DocSecurity>0</DocSecurity>
  <Lines>57</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Nella</dc:creator>
  <cp:lastModifiedBy>Renata Barbaro</cp:lastModifiedBy>
  <cp:revision>2</cp:revision>
  <dcterms:created xsi:type="dcterms:W3CDTF">2020-09-02T09:47:00Z</dcterms:created>
  <dcterms:modified xsi:type="dcterms:W3CDTF">2021-05-18T08:57:00Z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2020-09-02T00:00:00Z</vt:filetime>
  </property>
  <property fmtid="{D5CDD505-2E9C-101B-9397-08002B2CF9AE}" pid="5" name="ContentTypeId">
    <vt:lpwstr>0x01010081E15364575B1344A5CE20674CA740B5</vt:lpwstr>
  </property>
</Properties>
</file>