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0F9C7" w14:textId="77777777" w:rsidR="00DC3B02" w:rsidRDefault="00491B3D">
      <w:pPr>
        <w:pStyle w:val="Standard"/>
        <w:spacing w:after="160" w:line="259" w:lineRule="auto"/>
        <w:ind w:left="-284" w:firstLine="284"/>
      </w:pPr>
      <w:r>
        <w:rPr>
          <w:rFonts w:cs="Calibri"/>
          <w:color w:val="000000"/>
        </w:rPr>
        <w:t>Sig./</w:t>
      </w:r>
      <w:proofErr w:type="spellStart"/>
      <w:r>
        <w:rPr>
          <w:rFonts w:cs="Calibri"/>
          <w:color w:val="000000"/>
        </w:rPr>
        <w:t>ra</w:t>
      </w:r>
      <w:proofErr w:type="spellEnd"/>
      <w:r>
        <w:rPr>
          <w:rFonts w:cs="Calibri"/>
          <w:sz w:val="24"/>
          <w:szCs w:val="24"/>
        </w:rPr>
        <w:t xml:space="preserve"> ___________________________________</w:t>
      </w:r>
    </w:p>
    <w:p w14:paraId="42224A2C" w14:textId="77777777" w:rsidR="008316FE" w:rsidRDefault="008316FE" w:rsidP="008316FE">
      <w:pPr>
        <w:pStyle w:val="Titolo4"/>
        <w:ind w:left="0"/>
        <w:jc w:val="both"/>
        <w:rPr>
          <w:rFonts w:asciiTheme="minorHAnsi" w:eastAsiaTheme="minorHAnsi" w:hAnsiTheme="minorHAnsi" w:cstheme="minorHAnsi"/>
          <w:b w:val="0"/>
          <w:bCs w:val="0"/>
          <w:i w:val="0"/>
          <w:sz w:val="22"/>
          <w:szCs w:val="22"/>
          <w:lang w:eastAsia="en-US" w:bidi="ar-SA"/>
        </w:rPr>
      </w:pPr>
      <w:r>
        <w:rPr>
          <w:rFonts w:asciiTheme="minorHAnsi" w:eastAsiaTheme="minorHAnsi" w:hAnsiTheme="minorHAnsi" w:cstheme="minorHAnsi"/>
          <w:b w:val="0"/>
          <w:bCs w:val="0"/>
          <w:i w:val="0"/>
          <w:noProof/>
          <w:sz w:val="22"/>
          <w:szCs w:val="22"/>
          <w:lang w:eastAsia="en-US" w:bidi="ar-SA"/>
        </w:rPr>
        <mc:AlternateContent>
          <mc:Choice Requires="wps">
            <w:drawing>
              <wp:anchor distT="0" distB="0" distL="114300" distR="114300" simplePos="0" relativeHeight="251660288" behindDoc="0" locked="0" layoutInCell="1" allowOverlap="1" wp14:anchorId="71E4FA18" wp14:editId="785B557D">
                <wp:simplePos x="0" y="0"/>
                <wp:positionH relativeFrom="margin">
                  <wp:align>left</wp:align>
                </wp:positionH>
                <wp:positionV relativeFrom="paragraph">
                  <wp:posOffset>104775</wp:posOffset>
                </wp:positionV>
                <wp:extent cx="6217920" cy="1234440"/>
                <wp:effectExtent l="0" t="0" r="11430" b="22860"/>
                <wp:wrapNone/>
                <wp:docPr id="4" name="Rettangolo 4"/>
                <wp:cNvGraphicFramePr/>
                <a:graphic xmlns:a="http://schemas.openxmlformats.org/drawingml/2006/main">
                  <a:graphicData uri="http://schemas.microsoft.com/office/word/2010/wordprocessingShape">
                    <wps:wsp>
                      <wps:cNvSpPr/>
                      <wps:spPr>
                        <a:xfrm>
                          <a:off x="0" y="0"/>
                          <a:ext cx="6217920" cy="12344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B1C42" w14:textId="77777777" w:rsidR="00491B3D" w:rsidRDefault="00491B3D" w:rsidP="008316FE">
                            <w:pPr>
                              <w:pStyle w:val="Titolo4"/>
                              <w:ind w:left="0"/>
                              <w:jc w:val="both"/>
                              <w:rPr>
                                <w:rFonts w:asciiTheme="minorHAnsi" w:eastAsiaTheme="minorHAnsi" w:hAnsiTheme="minorHAnsi" w:cstheme="minorHAnsi"/>
                                <w:b w:val="0"/>
                                <w:bCs w:val="0"/>
                                <w:i w:val="0"/>
                                <w:color w:val="000000" w:themeColor="text1"/>
                                <w:sz w:val="22"/>
                                <w:szCs w:val="22"/>
                                <w:lang w:eastAsia="en-US" w:bidi="ar-SA"/>
                              </w:rPr>
                            </w:pPr>
                            <w:r w:rsidRPr="00D01522">
                              <w:rPr>
                                <w:rFonts w:asciiTheme="minorHAnsi" w:eastAsiaTheme="minorHAnsi" w:hAnsiTheme="minorHAnsi" w:cstheme="minorHAnsi"/>
                                <w:b w:val="0"/>
                                <w:bCs w:val="0"/>
                                <w:i w:val="0"/>
                                <w:color w:val="000000" w:themeColor="text1"/>
                                <w:sz w:val="22"/>
                                <w:szCs w:val="22"/>
                                <w:lang w:eastAsia="en-US" w:bidi="ar-SA"/>
                              </w:rPr>
                              <w:t>Gentile Paziente,</w:t>
                            </w:r>
                          </w:p>
                          <w:p w14:paraId="5087BB0F" w14:textId="77777777" w:rsidR="00491B3D" w:rsidRPr="00D01522" w:rsidRDefault="00491B3D" w:rsidP="008316FE">
                            <w:pPr>
                              <w:pStyle w:val="Titolo4"/>
                              <w:ind w:left="0"/>
                              <w:jc w:val="both"/>
                              <w:rPr>
                                <w:rFonts w:asciiTheme="minorHAnsi" w:eastAsiaTheme="minorHAnsi" w:hAnsiTheme="minorHAnsi" w:cstheme="minorHAnsi"/>
                                <w:b w:val="0"/>
                                <w:bCs w:val="0"/>
                                <w:i w:val="0"/>
                                <w:color w:val="000000" w:themeColor="text1"/>
                                <w:sz w:val="22"/>
                                <w:szCs w:val="22"/>
                                <w:lang w:eastAsia="en-US" w:bidi="ar-SA"/>
                              </w:rPr>
                            </w:pPr>
                          </w:p>
                          <w:p w14:paraId="0220194D" w14:textId="053643EF" w:rsidR="00491B3D" w:rsidRPr="00D01522" w:rsidRDefault="00491B3D" w:rsidP="008316FE">
                            <w:pPr>
                              <w:spacing w:after="0" w:line="240" w:lineRule="auto"/>
                              <w:jc w:val="both"/>
                              <w:rPr>
                                <w:rFonts w:cstheme="minorHAnsi"/>
                                <w:color w:val="000000" w:themeColor="text1"/>
                              </w:rPr>
                            </w:pPr>
                            <w:r w:rsidRPr="00D01522">
                              <w:rPr>
                                <w:rFonts w:cstheme="minorHAnsi"/>
                                <w:color w:val="000000" w:themeColor="text1"/>
                              </w:rPr>
                              <w:t xml:space="preserve">con questa scheda informativa si riportano alla Sua attenzione, in forma scritta, i concetti espressi oralmente nel corso della visita e relativi al trattamento </w:t>
                            </w:r>
                            <w:proofErr w:type="spellStart"/>
                            <w:r w:rsidRPr="00D01522">
                              <w:rPr>
                                <w:rFonts w:cstheme="minorHAnsi"/>
                                <w:color w:val="000000" w:themeColor="text1"/>
                              </w:rPr>
                              <w:t>implanto-</w:t>
                            </w:r>
                            <w:r>
                              <w:rPr>
                                <w:rFonts w:cstheme="minorHAnsi"/>
                                <w:color w:val="000000" w:themeColor="text1"/>
                              </w:rPr>
                              <w:t>iuxtaosseo</w:t>
                            </w:r>
                            <w:proofErr w:type="spellEnd"/>
                            <w:r w:rsidRPr="00D01522">
                              <w:rPr>
                                <w:rFonts w:cstheme="minorHAnsi"/>
                                <w:color w:val="000000" w:themeColor="text1"/>
                              </w:rPr>
                              <w:t>.</w:t>
                            </w:r>
                          </w:p>
                          <w:p w14:paraId="24775333" w14:textId="014F14BE" w:rsidR="00491B3D" w:rsidRPr="00D01522" w:rsidRDefault="00491B3D" w:rsidP="008316FE">
                            <w:pPr>
                              <w:spacing w:after="0" w:line="240" w:lineRule="auto"/>
                              <w:jc w:val="both"/>
                              <w:rPr>
                                <w:rFonts w:cstheme="minorHAnsi"/>
                                <w:color w:val="000000" w:themeColor="text1"/>
                              </w:rPr>
                            </w:pPr>
                            <w:r w:rsidRPr="00D01522">
                              <w:rPr>
                                <w:rFonts w:cstheme="minorHAnsi"/>
                                <w:color w:val="000000" w:themeColor="text1"/>
                              </w:rPr>
                              <w:t xml:space="preserve">Corre l’obbligo comunque di </w:t>
                            </w:r>
                            <w:proofErr w:type="spellStart"/>
                            <w:r w:rsidRPr="00D01522">
                              <w:rPr>
                                <w:rFonts w:cstheme="minorHAnsi"/>
                                <w:color w:val="000000" w:themeColor="text1"/>
                              </w:rPr>
                              <w:t>rappresentarLe</w:t>
                            </w:r>
                            <w:proofErr w:type="spellEnd"/>
                            <w:r w:rsidRPr="00D01522">
                              <w:rPr>
                                <w:rFonts w:cstheme="minorHAnsi"/>
                                <w:color w:val="000000" w:themeColor="text1"/>
                              </w:rPr>
                              <w:t xml:space="preserve"> che la presente scheda informativa sul trattamento </w:t>
                            </w:r>
                            <w:proofErr w:type="spellStart"/>
                            <w:r w:rsidRPr="00D01522">
                              <w:rPr>
                                <w:rFonts w:cstheme="minorHAnsi"/>
                                <w:color w:val="000000" w:themeColor="text1"/>
                              </w:rPr>
                              <w:t>implanto-</w:t>
                            </w:r>
                            <w:r>
                              <w:rPr>
                                <w:rFonts w:cstheme="minorHAnsi"/>
                                <w:color w:val="000000" w:themeColor="text1"/>
                              </w:rPr>
                              <w:t>iuxtaosseo</w:t>
                            </w:r>
                            <w:proofErr w:type="spellEnd"/>
                            <w:r w:rsidRPr="00D01522">
                              <w:rPr>
                                <w:rFonts w:cstheme="minorHAnsi"/>
                                <w:color w:val="000000" w:themeColor="text1"/>
                              </w:rPr>
                              <w:t xml:space="preserve"> è integrativa e non sostitutiva dell’informazione resa in precedenza.</w:t>
                            </w:r>
                          </w:p>
                          <w:p w14:paraId="10BF9629" w14:textId="77777777" w:rsidR="00491B3D" w:rsidRPr="00D01522" w:rsidRDefault="00491B3D" w:rsidP="008316FE">
                            <w:pPr>
                              <w:spacing w:after="0" w:line="240" w:lineRule="auto"/>
                              <w:jc w:val="bot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4FA18" id="Rettangolo 4" o:spid="_x0000_s1026" style="position:absolute;left:0;text-align:left;margin-left:0;margin-top:8.25pt;width:489.6pt;height:97.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" fillcolor="white [3212]" strokecolor="black [3213]" strokeweight=".5pt">
                <v:textbox>
                  <w:txbxContent>
                    <w:p w14:paraId="044B1C42" w14:textId="77777777" w:rsidR="00491B3D" w:rsidRDefault="00491B3D" w:rsidP="008316FE">
                      <w:pPr>
                        <w:pStyle w:val="Titolo4"/>
                        <w:ind w:left="0"/>
                        <w:jc w:val="both"/>
                        <w:rPr>
                          <w:rFonts w:asciiTheme="minorHAnsi" w:eastAsiaTheme="minorHAnsi" w:hAnsiTheme="minorHAnsi" w:cstheme="minorHAnsi"/>
                          <w:b w:val="0"/>
                          <w:bCs w:val="0"/>
                          <w:i w:val="0"/>
                          <w:color w:val="000000" w:themeColor="text1"/>
                          <w:sz w:val="22"/>
                          <w:szCs w:val="22"/>
                          <w:lang w:eastAsia="en-US" w:bidi="ar-SA"/>
                        </w:rPr>
                      </w:pPr>
                      <w:r w:rsidRPr="00D01522">
                        <w:rPr>
                          <w:rFonts w:asciiTheme="minorHAnsi" w:eastAsiaTheme="minorHAnsi" w:hAnsiTheme="minorHAnsi" w:cstheme="minorHAnsi"/>
                          <w:b w:val="0"/>
                          <w:bCs w:val="0"/>
                          <w:i w:val="0"/>
                          <w:color w:val="000000" w:themeColor="text1"/>
                          <w:sz w:val="22"/>
                          <w:szCs w:val="22"/>
                          <w:lang w:eastAsia="en-US" w:bidi="ar-SA"/>
                        </w:rPr>
                        <w:t>Gentile Paziente,</w:t>
                      </w:r>
                    </w:p>
                    <w:p w14:paraId="5087BB0F" w14:textId="77777777" w:rsidR="00491B3D" w:rsidRPr="00D01522" w:rsidRDefault="00491B3D" w:rsidP="008316FE">
                      <w:pPr>
                        <w:pStyle w:val="Titolo4"/>
                        <w:ind w:left="0"/>
                        <w:jc w:val="both"/>
                        <w:rPr>
                          <w:rFonts w:asciiTheme="minorHAnsi" w:eastAsiaTheme="minorHAnsi" w:hAnsiTheme="minorHAnsi" w:cstheme="minorHAnsi"/>
                          <w:b w:val="0"/>
                          <w:bCs w:val="0"/>
                          <w:i w:val="0"/>
                          <w:color w:val="000000" w:themeColor="text1"/>
                          <w:sz w:val="22"/>
                          <w:szCs w:val="22"/>
                          <w:lang w:eastAsia="en-US" w:bidi="ar-SA"/>
                        </w:rPr>
                      </w:pPr>
                    </w:p>
                    <w:p w14:paraId="0220194D" w14:textId="053643EF" w:rsidR="00491B3D" w:rsidRPr="00D01522" w:rsidRDefault="00491B3D" w:rsidP="008316FE">
                      <w:pPr>
                        <w:spacing w:after="0" w:line="240" w:lineRule="auto"/>
                        <w:jc w:val="both"/>
                        <w:rPr>
                          <w:rFonts w:cstheme="minorHAnsi"/>
                          <w:color w:val="000000" w:themeColor="text1"/>
                        </w:rPr>
                      </w:pPr>
                      <w:r w:rsidRPr="00D01522">
                        <w:rPr>
                          <w:rFonts w:cstheme="minorHAnsi"/>
                          <w:color w:val="000000" w:themeColor="text1"/>
                        </w:rPr>
                        <w:t xml:space="preserve">con questa scheda informativa si riportano alla Sua attenzione, in forma scritta, i concetti espressi oralmente nel corso della visita e relativi al trattamento </w:t>
                      </w:r>
                      <w:proofErr w:type="spellStart"/>
                      <w:r w:rsidRPr="00D01522">
                        <w:rPr>
                          <w:rFonts w:cstheme="minorHAnsi"/>
                          <w:color w:val="000000" w:themeColor="text1"/>
                        </w:rPr>
                        <w:t>implanto-</w:t>
                      </w:r>
                      <w:r>
                        <w:rPr>
                          <w:rFonts w:cstheme="minorHAnsi"/>
                          <w:color w:val="000000" w:themeColor="text1"/>
                        </w:rPr>
                        <w:t>iuxtaosseo</w:t>
                      </w:r>
                      <w:proofErr w:type="spellEnd"/>
                      <w:r w:rsidRPr="00D01522">
                        <w:rPr>
                          <w:rFonts w:cstheme="minorHAnsi"/>
                          <w:color w:val="000000" w:themeColor="text1"/>
                        </w:rPr>
                        <w:t>.</w:t>
                      </w:r>
                    </w:p>
                    <w:p w14:paraId="24775333" w14:textId="014F14BE" w:rsidR="00491B3D" w:rsidRPr="00D01522" w:rsidRDefault="00491B3D" w:rsidP="008316FE">
                      <w:pPr>
                        <w:spacing w:after="0" w:line="240" w:lineRule="auto"/>
                        <w:jc w:val="both"/>
                        <w:rPr>
                          <w:rFonts w:cstheme="minorHAnsi"/>
                          <w:color w:val="000000" w:themeColor="text1"/>
                        </w:rPr>
                      </w:pPr>
                      <w:r w:rsidRPr="00D01522">
                        <w:rPr>
                          <w:rFonts w:cstheme="minorHAnsi"/>
                          <w:color w:val="000000" w:themeColor="text1"/>
                        </w:rPr>
                        <w:t xml:space="preserve">Corre l’obbligo comunque di </w:t>
                      </w:r>
                      <w:proofErr w:type="spellStart"/>
                      <w:r w:rsidRPr="00D01522">
                        <w:rPr>
                          <w:rFonts w:cstheme="minorHAnsi"/>
                          <w:color w:val="000000" w:themeColor="text1"/>
                        </w:rPr>
                        <w:t>rappresentarLe</w:t>
                      </w:r>
                      <w:proofErr w:type="spellEnd"/>
                      <w:r w:rsidRPr="00D01522">
                        <w:rPr>
                          <w:rFonts w:cstheme="minorHAnsi"/>
                          <w:color w:val="000000" w:themeColor="text1"/>
                        </w:rPr>
                        <w:t xml:space="preserve"> che la presente scheda informativa sul trattamento </w:t>
                      </w:r>
                      <w:proofErr w:type="spellStart"/>
                      <w:r w:rsidRPr="00D01522">
                        <w:rPr>
                          <w:rFonts w:cstheme="minorHAnsi"/>
                          <w:color w:val="000000" w:themeColor="text1"/>
                        </w:rPr>
                        <w:t>implanto-</w:t>
                      </w:r>
                      <w:r>
                        <w:rPr>
                          <w:rFonts w:cstheme="minorHAnsi"/>
                          <w:color w:val="000000" w:themeColor="text1"/>
                        </w:rPr>
                        <w:t>iuxtaosseo</w:t>
                      </w:r>
                      <w:proofErr w:type="spellEnd"/>
                      <w:r w:rsidRPr="00D01522">
                        <w:rPr>
                          <w:rFonts w:cstheme="minorHAnsi"/>
                          <w:color w:val="000000" w:themeColor="text1"/>
                        </w:rPr>
                        <w:t xml:space="preserve"> è integrativa e non sostitutiva dell’informazione resa in precedenza.</w:t>
                      </w:r>
                    </w:p>
                    <w:p w14:paraId="10BF9629" w14:textId="77777777" w:rsidR="00491B3D" w:rsidRPr="00D01522" w:rsidRDefault="00491B3D" w:rsidP="008316FE">
                      <w:pPr>
                        <w:spacing w:after="0" w:line="240" w:lineRule="auto"/>
                        <w:jc w:val="both"/>
                        <w:rPr>
                          <w:color w:val="000000" w:themeColor="text1"/>
                        </w:rPr>
                      </w:pPr>
                    </w:p>
                  </w:txbxContent>
                </v:textbox>
                <w10:wrap anchorx="margin"/>
              </v:rect>
            </w:pict>
          </mc:Fallback>
        </mc:AlternateContent>
      </w:r>
    </w:p>
    <w:p w14:paraId="388449B5" w14:textId="77777777" w:rsidR="008316FE" w:rsidRDefault="008316FE" w:rsidP="008316FE">
      <w:pPr>
        <w:pStyle w:val="Titolo4"/>
        <w:ind w:left="0"/>
        <w:jc w:val="both"/>
        <w:rPr>
          <w:rFonts w:asciiTheme="minorHAnsi" w:eastAsiaTheme="minorHAnsi" w:hAnsiTheme="minorHAnsi" w:cstheme="minorHAnsi"/>
          <w:b w:val="0"/>
          <w:bCs w:val="0"/>
          <w:i w:val="0"/>
          <w:sz w:val="22"/>
          <w:szCs w:val="22"/>
          <w:lang w:eastAsia="en-US" w:bidi="ar-SA"/>
        </w:rPr>
      </w:pPr>
    </w:p>
    <w:p w14:paraId="460C88C8" w14:textId="77777777" w:rsidR="008316FE" w:rsidRDefault="008316FE" w:rsidP="008316FE">
      <w:pPr>
        <w:pStyle w:val="Corpotesto"/>
        <w:jc w:val="both"/>
        <w:rPr>
          <w:rFonts w:asciiTheme="minorHAnsi" w:eastAsiaTheme="minorHAnsi" w:hAnsiTheme="minorHAnsi" w:cstheme="minorHAnsi"/>
          <w:i w:val="0"/>
          <w:sz w:val="22"/>
          <w:szCs w:val="22"/>
          <w:lang w:eastAsia="en-US" w:bidi="ar-SA"/>
        </w:rPr>
      </w:pPr>
    </w:p>
    <w:p w14:paraId="69E84D4D" w14:textId="77777777" w:rsidR="008316FE" w:rsidRDefault="008316FE" w:rsidP="008316FE">
      <w:pPr>
        <w:pStyle w:val="Corpotesto"/>
        <w:jc w:val="both"/>
        <w:rPr>
          <w:rFonts w:asciiTheme="minorHAnsi" w:eastAsiaTheme="minorHAnsi" w:hAnsiTheme="minorHAnsi" w:cstheme="minorHAnsi"/>
          <w:i w:val="0"/>
          <w:sz w:val="22"/>
          <w:szCs w:val="22"/>
          <w:lang w:eastAsia="en-US" w:bidi="ar-SA"/>
        </w:rPr>
      </w:pPr>
    </w:p>
    <w:p w14:paraId="0FEA6B5A" w14:textId="77777777" w:rsidR="008316FE" w:rsidRPr="00B32B67" w:rsidRDefault="008316FE" w:rsidP="008316FE">
      <w:pPr>
        <w:pStyle w:val="Corpotesto"/>
        <w:jc w:val="both"/>
        <w:rPr>
          <w:rFonts w:asciiTheme="minorHAnsi" w:eastAsiaTheme="minorHAnsi" w:hAnsiTheme="minorHAnsi" w:cstheme="minorHAnsi"/>
          <w:b/>
          <w:bCs/>
          <w:i w:val="0"/>
          <w:sz w:val="22"/>
          <w:szCs w:val="22"/>
          <w:lang w:eastAsia="en-US" w:bidi="ar-SA"/>
        </w:rPr>
      </w:pPr>
    </w:p>
    <w:p w14:paraId="2F251025" w14:textId="77777777" w:rsidR="008316FE" w:rsidRDefault="008316FE" w:rsidP="008316FE">
      <w:pPr>
        <w:pStyle w:val="Corpotesto"/>
        <w:jc w:val="both"/>
        <w:rPr>
          <w:rFonts w:asciiTheme="minorHAnsi" w:eastAsiaTheme="minorHAnsi" w:hAnsiTheme="minorHAnsi" w:cstheme="minorHAnsi"/>
          <w:i w:val="0"/>
          <w:sz w:val="22"/>
          <w:szCs w:val="22"/>
          <w:lang w:eastAsia="en-US" w:bidi="ar-SA"/>
        </w:rPr>
      </w:pPr>
    </w:p>
    <w:p w14:paraId="3BE93AFA" w14:textId="77777777" w:rsidR="008316FE" w:rsidRDefault="008316FE" w:rsidP="008316FE">
      <w:pPr>
        <w:pStyle w:val="Corpotesto"/>
        <w:jc w:val="both"/>
        <w:rPr>
          <w:rFonts w:asciiTheme="minorHAnsi" w:eastAsiaTheme="minorHAnsi" w:hAnsiTheme="minorHAnsi" w:cstheme="minorHAnsi"/>
          <w:i w:val="0"/>
          <w:sz w:val="22"/>
          <w:szCs w:val="22"/>
          <w:lang w:eastAsia="en-US" w:bidi="ar-SA"/>
        </w:rPr>
      </w:pPr>
    </w:p>
    <w:p w14:paraId="7D8852FF" w14:textId="77777777" w:rsidR="008316FE" w:rsidRDefault="008316FE" w:rsidP="008316FE">
      <w:pPr>
        <w:pStyle w:val="Corpotesto"/>
        <w:jc w:val="both"/>
        <w:rPr>
          <w:rFonts w:asciiTheme="minorHAnsi" w:eastAsiaTheme="minorHAnsi" w:hAnsiTheme="minorHAnsi" w:cstheme="minorHAnsi"/>
          <w:i w:val="0"/>
          <w:sz w:val="22"/>
          <w:szCs w:val="22"/>
          <w:lang w:eastAsia="en-US" w:bidi="ar-SA"/>
        </w:rPr>
      </w:pPr>
    </w:p>
    <w:p w14:paraId="54A8F19B" w14:textId="77777777" w:rsidR="00DC3B02" w:rsidRDefault="00DC3B02">
      <w:pPr>
        <w:pStyle w:val="Textbody"/>
        <w:jc w:val="both"/>
        <w:rPr>
          <w:rFonts w:ascii="Calibri" w:hAnsi="Calibri" w:cs="Calibri"/>
          <w:i w:val="0"/>
          <w:sz w:val="22"/>
          <w:szCs w:val="22"/>
          <w:lang w:eastAsia="en-US" w:bidi="ar-SA"/>
        </w:rPr>
      </w:pPr>
    </w:p>
    <w:p w14:paraId="56961B40" w14:textId="77777777" w:rsidR="00DC3B02" w:rsidRDefault="00DC3B02">
      <w:pPr>
        <w:pStyle w:val="Textbody"/>
        <w:jc w:val="both"/>
        <w:rPr>
          <w:rFonts w:ascii="Calibri" w:hAnsi="Calibri" w:cs="Calibri"/>
          <w:i w:val="0"/>
          <w:sz w:val="22"/>
          <w:szCs w:val="22"/>
          <w:lang w:eastAsia="en-US" w:bidi="ar-SA"/>
        </w:rPr>
      </w:pPr>
    </w:p>
    <w:p w14:paraId="57A04BED" w14:textId="77777777" w:rsidR="00DC3B02" w:rsidRDefault="00491B3D">
      <w:pPr>
        <w:pStyle w:val="Textbody"/>
        <w:jc w:val="both"/>
      </w:pPr>
      <w:r>
        <w:rPr>
          <w:rFonts w:ascii="Calibri" w:hAnsi="Calibri" w:cs="Calibri"/>
          <w:i w:val="0"/>
          <w:sz w:val="22"/>
          <w:szCs w:val="22"/>
          <w:lang w:eastAsia="en-US" w:bidi="ar-SA"/>
        </w:rPr>
        <w:t xml:space="preserve">Il trattamento </w:t>
      </w:r>
      <w:proofErr w:type="spellStart"/>
      <w:r>
        <w:rPr>
          <w:rFonts w:ascii="Calibri" w:hAnsi="Calibri" w:cs="Calibri"/>
          <w:i w:val="0"/>
          <w:sz w:val="22"/>
          <w:szCs w:val="22"/>
          <w:lang w:eastAsia="en-US" w:bidi="ar-SA"/>
        </w:rPr>
        <w:t>implanto</w:t>
      </w:r>
      <w:proofErr w:type="spellEnd"/>
      <w:r>
        <w:rPr>
          <w:rFonts w:ascii="Calibri" w:hAnsi="Calibri" w:cs="Calibri"/>
          <w:i w:val="0"/>
          <w:sz w:val="22"/>
          <w:szCs w:val="22"/>
          <w:lang w:eastAsia="en-US" w:bidi="ar-SA"/>
        </w:rPr>
        <w:t xml:space="preserve"> </w:t>
      </w:r>
      <w:proofErr w:type="spellStart"/>
      <w:r>
        <w:rPr>
          <w:rFonts w:ascii="Calibri" w:hAnsi="Calibri" w:cs="Calibri"/>
          <w:i w:val="0"/>
          <w:sz w:val="22"/>
          <w:szCs w:val="22"/>
          <w:lang w:eastAsia="en-US" w:bidi="ar-SA"/>
        </w:rPr>
        <w:t>iuxta</w:t>
      </w:r>
      <w:proofErr w:type="spellEnd"/>
      <w:r>
        <w:rPr>
          <w:rFonts w:ascii="Calibri" w:hAnsi="Calibri" w:cs="Calibri"/>
          <w:i w:val="0"/>
          <w:sz w:val="22"/>
          <w:szCs w:val="22"/>
          <w:lang w:eastAsia="en-US" w:bidi="ar-SA"/>
        </w:rPr>
        <w:t>-osseo rappresenta una terapia elettiva i cui benefici vanno sempre analizzati in rapporto ai fattori di rischio generali e locali, che possono influenzare il risultato negativamente.</w:t>
      </w:r>
    </w:p>
    <w:p w14:paraId="3B8DAF98" w14:textId="77777777" w:rsidR="00DC3B02" w:rsidRDefault="00DC3B02">
      <w:pPr>
        <w:pStyle w:val="Titolo4"/>
        <w:ind w:left="0"/>
        <w:jc w:val="both"/>
        <w:rPr>
          <w:rFonts w:ascii="Calibri" w:hAnsi="Calibri" w:cs="Calibri"/>
          <w:bCs w:val="0"/>
          <w:i w:val="0"/>
          <w:sz w:val="22"/>
          <w:szCs w:val="22"/>
          <w:lang w:eastAsia="en-US" w:bidi="ar-SA"/>
        </w:rPr>
      </w:pPr>
    </w:p>
    <w:p w14:paraId="459634A8" w14:textId="77777777" w:rsidR="00DC3B02" w:rsidRDefault="00491B3D">
      <w:pPr>
        <w:pStyle w:val="Titolo4"/>
        <w:ind w:left="0"/>
        <w:jc w:val="both"/>
      </w:pPr>
      <w:r>
        <w:rPr>
          <w:rFonts w:ascii="Calibri" w:hAnsi="Calibri" w:cs="Calibri"/>
          <w:bCs w:val="0"/>
          <w:i w:val="0"/>
          <w:sz w:val="22"/>
          <w:szCs w:val="22"/>
          <w:lang w:eastAsia="en-US" w:bidi="ar-SA"/>
        </w:rPr>
        <w:t>Indicazioni</w:t>
      </w:r>
    </w:p>
    <w:p w14:paraId="2E6EF416" w14:textId="3104EF85" w:rsidR="00DC3B02" w:rsidRDefault="00491B3D">
      <w:pPr>
        <w:pStyle w:val="Textbody"/>
        <w:jc w:val="both"/>
      </w:pPr>
      <w:r>
        <w:rPr>
          <w:rFonts w:ascii="Calibri" w:hAnsi="Calibri" w:cs="Calibri"/>
          <w:i w:val="0"/>
          <w:sz w:val="22"/>
          <w:szCs w:val="22"/>
          <w:lang w:eastAsia="en-US" w:bidi="ar-SA"/>
        </w:rPr>
        <w:t xml:space="preserve">Le indicazioni principali all’utilizzo della terapia implantare </w:t>
      </w:r>
      <w:proofErr w:type="spellStart"/>
      <w:r>
        <w:rPr>
          <w:rFonts w:ascii="Calibri" w:hAnsi="Calibri" w:cs="Calibri"/>
          <w:i w:val="0"/>
          <w:sz w:val="22"/>
          <w:szCs w:val="22"/>
          <w:lang w:eastAsia="en-US" w:bidi="ar-SA"/>
        </w:rPr>
        <w:t>iuxtaossea</w:t>
      </w:r>
      <w:proofErr w:type="spellEnd"/>
      <w:r>
        <w:rPr>
          <w:rFonts w:ascii="Calibri" w:hAnsi="Calibri" w:cs="Calibri"/>
          <w:i w:val="0"/>
          <w:sz w:val="22"/>
          <w:szCs w:val="22"/>
          <w:lang w:eastAsia="en-US" w:bidi="ar-SA"/>
        </w:rPr>
        <w:t xml:space="preserve"> sono:</w:t>
      </w:r>
    </w:p>
    <w:p w14:paraId="7196CEC6" w14:textId="77777777" w:rsidR="00DC3B02" w:rsidRDefault="00491B3D">
      <w:pPr>
        <w:pStyle w:val="Textbody"/>
        <w:numPr>
          <w:ilvl w:val="0"/>
          <w:numId w:val="45"/>
        </w:numPr>
        <w:ind w:left="709" w:hanging="142"/>
        <w:jc w:val="both"/>
      </w:pPr>
      <w:r>
        <w:rPr>
          <w:rFonts w:ascii="Calibri" w:hAnsi="Calibri" w:cs="Calibri"/>
          <w:i w:val="0"/>
          <w:sz w:val="22"/>
          <w:szCs w:val="22"/>
          <w:lang w:eastAsia="en-US" w:bidi="ar-SA"/>
        </w:rPr>
        <w:t>instabilità e/o mancanza di ritenzione di una protesi totale rimovibile;</w:t>
      </w:r>
    </w:p>
    <w:p w14:paraId="41877984" w14:textId="77777777" w:rsidR="00DC3B02" w:rsidRDefault="00491B3D">
      <w:pPr>
        <w:pStyle w:val="Textbody"/>
        <w:numPr>
          <w:ilvl w:val="0"/>
          <w:numId w:val="22"/>
        </w:numPr>
        <w:ind w:left="709" w:hanging="142"/>
        <w:jc w:val="both"/>
      </w:pPr>
      <w:r>
        <w:rPr>
          <w:rFonts w:ascii="Calibri" w:hAnsi="Calibri" w:cs="Calibri"/>
          <w:i w:val="0"/>
          <w:sz w:val="22"/>
          <w:szCs w:val="22"/>
          <w:lang w:eastAsia="en-US" w:bidi="ar-SA"/>
        </w:rPr>
        <w:t>disagio psicologico associato alla condizione di portatore di protesi rimovibile;</w:t>
      </w:r>
    </w:p>
    <w:p w14:paraId="054D92E6" w14:textId="77777777" w:rsidR="00DC3B02" w:rsidRDefault="00491B3D">
      <w:pPr>
        <w:pStyle w:val="Textbody"/>
        <w:numPr>
          <w:ilvl w:val="0"/>
          <w:numId w:val="22"/>
        </w:numPr>
        <w:ind w:left="709" w:hanging="142"/>
        <w:jc w:val="both"/>
      </w:pPr>
      <w:r>
        <w:rPr>
          <w:rFonts w:ascii="Calibri" w:hAnsi="Calibri" w:cs="Calibri"/>
          <w:i w:val="0"/>
          <w:sz w:val="22"/>
          <w:szCs w:val="22"/>
          <w:lang w:eastAsia="en-US" w:bidi="ar-SA"/>
        </w:rPr>
        <w:t xml:space="preserve">riabilitazione fissa di grave </w:t>
      </w:r>
      <w:proofErr w:type="spellStart"/>
      <w:r>
        <w:rPr>
          <w:rFonts w:ascii="Calibri" w:hAnsi="Calibri" w:cs="Calibri"/>
          <w:i w:val="0"/>
          <w:sz w:val="22"/>
          <w:szCs w:val="22"/>
          <w:lang w:eastAsia="en-US" w:bidi="ar-SA"/>
        </w:rPr>
        <w:t>edentulia</w:t>
      </w:r>
      <w:proofErr w:type="spellEnd"/>
      <w:r>
        <w:rPr>
          <w:rFonts w:ascii="Calibri" w:hAnsi="Calibri" w:cs="Calibri"/>
          <w:i w:val="0"/>
          <w:sz w:val="22"/>
          <w:szCs w:val="22"/>
          <w:lang w:eastAsia="en-US" w:bidi="ar-SA"/>
        </w:rPr>
        <w:t xml:space="preserve"> (anche parziale) atrofica;</w:t>
      </w:r>
    </w:p>
    <w:p w14:paraId="0C094225" w14:textId="77777777" w:rsidR="00DC3B02" w:rsidRDefault="00491B3D">
      <w:pPr>
        <w:pStyle w:val="Textbody"/>
        <w:numPr>
          <w:ilvl w:val="0"/>
          <w:numId w:val="22"/>
        </w:numPr>
        <w:ind w:left="709" w:hanging="142"/>
        <w:jc w:val="both"/>
      </w:pPr>
      <w:r>
        <w:rPr>
          <w:rFonts w:ascii="Calibri" w:hAnsi="Calibri" w:cs="Calibri"/>
          <w:i w:val="0"/>
          <w:sz w:val="22"/>
          <w:szCs w:val="22"/>
          <w:lang w:eastAsia="en-US" w:bidi="ar-SA"/>
        </w:rPr>
        <w:t>riabilitazione fissa di gravi deficit ossei mascellari;</w:t>
      </w:r>
    </w:p>
    <w:p w14:paraId="5A3B4EF2" w14:textId="77777777" w:rsidR="00DC3B02" w:rsidRDefault="00491B3D">
      <w:pPr>
        <w:pStyle w:val="Textbody"/>
        <w:numPr>
          <w:ilvl w:val="0"/>
          <w:numId w:val="22"/>
        </w:numPr>
        <w:ind w:left="709" w:hanging="142"/>
        <w:jc w:val="both"/>
      </w:pPr>
      <w:r>
        <w:rPr>
          <w:rFonts w:ascii="Calibri" w:hAnsi="Calibri" w:cs="Calibri"/>
          <w:i w:val="0"/>
          <w:sz w:val="22"/>
          <w:szCs w:val="22"/>
          <w:lang w:eastAsia="en-US" w:bidi="ar-SA"/>
        </w:rPr>
        <w:t>riabilitazione fissa in esiti di resezioni post-oncologiche o traumi;</w:t>
      </w:r>
    </w:p>
    <w:p w14:paraId="30507B06" w14:textId="77777777" w:rsidR="00DC3B02" w:rsidRDefault="00491B3D">
      <w:pPr>
        <w:pStyle w:val="Textbody"/>
        <w:numPr>
          <w:ilvl w:val="0"/>
          <w:numId w:val="22"/>
        </w:numPr>
        <w:ind w:left="709" w:hanging="142"/>
        <w:jc w:val="both"/>
      </w:pPr>
      <w:r>
        <w:rPr>
          <w:rFonts w:ascii="Calibri" w:hAnsi="Calibri" w:cs="Calibri"/>
          <w:i w:val="0"/>
          <w:sz w:val="22"/>
          <w:szCs w:val="22"/>
          <w:lang w:eastAsia="en-US" w:bidi="ar-SA"/>
        </w:rPr>
        <w:t>riabilitazione fissa in esiti di estrema e/o marcata atrofia mascellare causata da cause degenerative;</w:t>
      </w:r>
    </w:p>
    <w:p w14:paraId="1A8C583E" w14:textId="77777777" w:rsidR="00DC3B02" w:rsidRDefault="00491B3D">
      <w:pPr>
        <w:pStyle w:val="Textbody"/>
        <w:numPr>
          <w:ilvl w:val="0"/>
          <w:numId w:val="22"/>
        </w:numPr>
        <w:ind w:left="709" w:hanging="142"/>
        <w:jc w:val="both"/>
      </w:pPr>
      <w:r>
        <w:rPr>
          <w:rFonts w:ascii="Calibri" w:hAnsi="Calibri" w:cs="Calibri"/>
          <w:i w:val="0"/>
          <w:sz w:val="22"/>
          <w:szCs w:val="22"/>
          <w:lang w:eastAsia="en-US" w:bidi="ar-SA"/>
        </w:rPr>
        <w:t>pregressa ricostruzione ossea tradizionale con riassorbimento osseo e conseguente insuccesso implantare tradizionale.</w:t>
      </w:r>
    </w:p>
    <w:p w14:paraId="15220BCE" w14:textId="77777777" w:rsidR="00DC3B02" w:rsidRDefault="00DC3B02">
      <w:pPr>
        <w:pStyle w:val="Textbody"/>
        <w:jc w:val="both"/>
        <w:rPr>
          <w:rFonts w:ascii="Calibri" w:hAnsi="Calibri" w:cs="Calibri"/>
          <w:b/>
          <w:i w:val="0"/>
          <w:sz w:val="22"/>
          <w:szCs w:val="22"/>
          <w:lang w:eastAsia="en-US" w:bidi="ar-SA"/>
        </w:rPr>
      </w:pPr>
    </w:p>
    <w:p w14:paraId="562BAA09" w14:textId="77777777" w:rsidR="00DC3B02" w:rsidRDefault="00491B3D">
      <w:pPr>
        <w:pStyle w:val="Textbody"/>
        <w:jc w:val="both"/>
      </w:pPr>
      <w:r>
        <w:rPr>
          <w:rFonts w:ascii="Calibri" w:hAnsi="Calibri" w:cs="Calibri"/>
          <w:b/>
          <w:i w:val="0"/>
          <w:sz w:val="22"/>
          <w:szCs w:val="22"/>
          <w:lang w:eastAsia="en-US" w:bidi="ar-SA"/>
        </w:rPr>
        <w:t>Controindicazioni</w:t>
      </w:r>
    </w:p>
    <w:p w14:paraId="6427110E" w14:textId="77777777" w:rsidR="00DC3B02" w:rsidRDefault="00491B3D">
      <w:pPr>
        <w:pStyle w:val="Textbody"/>
        <w:jc w:val="both"/>
      </w:pPr>
      <w:r>
        <w:rPr>
          <w:rFonts w:ascii="Calibri" w:hAnsi="Calibri" w:cs="Calibri"/>
          <w:i w:val="0"/>
          <w:sz w:val="22"/>
          <w:szCs w:val="22"/>
          <w:lang w:eastAsia="en-US" w:bidi="ar-SA"/>
        </w:rPr>
        <w:t>Le controindicazioni assolute sono rappresentate da:</w:t>
      </w:r>
    </w:p>
    <w:p w14:paraId="421B8BF3" w14:textId="790F51DD" w:rsidR="00491B3D" w:rsidRPr="00491B3D" w:rsidRDefault="00491B3D">
      <w:pPr>
        <w:pStyle w:val="Textbody"/>
        <w:numPr>
          <w:ilvl w:val="0"/>
          <w:numId w:val="43"/>
        </w:numPr>
        <w:jc w:val="both"/>
      </w:pPr>
      <w:r>
        <w:rPr>
          <w:rFonts w:ascii="Calibri" w:hAnsi="Calibri" w:cs="Calibri"/>
          <w:i w:val="0"/>
          <w:sz w:val="22"/>
          <w:szCs w:val="22"/>
          <w:lang w:eastAsia="en-US" w:bidi="ar-SA"/>
        </w:rPr>
        <w:t>condizioni generali del paziente, che costituiscono un impedimento assoluto a ogni tipo di procedura chirurgica orale;</w:t>
      </w:r>
    </w:p>
    <w:p w14:paraId="53DCF513" w14:textId="2565813B" w:rsidR="00DC3B02" w:rsidRDefault="00491B3D">
      <w:pPr>
        <w:pStyle w:val="Textbody"/>
        <w:numPr>
          <w:ilvl w:val="0"/>
          <w:numId w:val="43"/>
        </w:numPr>
        <w:jc w:val="both"/>
      </w:pPr>
      <w:r>
        <w:rPr>
          <w:rFonts w:ascii="Calibri" w:hAnsi="Calibri" w:cs="Calibri"/>
          <w:i w:val="0"/>
          <w:sz w:val="22"/>
          <w:szCs w:val="22"/>
          <w:lang w:eastAsia="en-US" w:bidi="ar-SA"/>
        </w:rPr>
        <w:t>crescita scheletrica non completata;</w:t>
      </w:r>
    </w:p>
    <w:p w14:paraId="5EB2C0C7" w14:textId="77777777" w:rsidR="00DC3B02" w:rsidRDefault="00491B3D">
      <w:pPr>
        <w:pStyle w:val="Textbody"/>
        <w:numPr>
          <w:ilvl w:val="0"/>
          <w:numId w:val="43"/>
        </w:numPr>
        <w:jc w:val="both"/>
      </w:pPr>
      <w:r>
        <w:rPr>
          <w:rFonts w:ascii="Calibri" w:hAnsi="Calibri" w:cs="Calibri"/>
          <w:i w:val="0"/>
          <w:sz w:val="22"/>
          <w:szCs w:val="22"/>
          <w:lang w:eastAsia="en-US" w:bidi="ar-SA"/>
        </w:rPr>
        <w:t>parodontite e/o sinusite non trattata;</w:t>
      </w:r>
    </w:p>
    <w:p w14:paraId="0A9A7B32" w14:textId="77777777" w:rsidR="00DC3B02" w:rsidRDefault="00491B3D">
      <w:pPr>
        <w:pStyle w:val="Textbody"/>
        <w:numPr>
          <w:ilvl w:val="0"/>
          <w:numId w:val="43"/>
        </w:numPr>
        <w:jc w:val="both"/>
      </w:pPr>
      <w:proofErr w:type="spellStart"/>
      <w:r>
        <w:rPr>
          <w:rFonts w:ascii="Calibri" w:hAnsi="Calibri" w:cs="Calibri"/>
          <w:i w:val="0"/>
          <w:sz w:val="22"/>
          <w:szCs w:val="22"/>
          <w:lang w:eastAsia="en-US" w:bidi="ar-SA"/>
        </w:rPr>
        <w:t>rino</w:t>
      </w:r>
      <w:proofErr w:type="spellEnd"/>
      <w:r>
        <w:rPr>
          <w:rFonts w:ascii="Calibri" w:hAnsi="Calibri" w:cs="Calibri"/>
          <w:i w:val="0"/>
          <w:sz w:val="22"/>
          <w:szCs w:val="22"/>
          <w:lang w:eastAsia="en-US" w:bidi="ar-SA"/>
        </w:rPr>
        <w:t>-sinusite allergica.</w:t>
      </w:r>
    </w:p>
    <w:p w14:paraId="6374EC07" w14:textId="77777777" w:rsidR="00DC3B02" w:rsidRDefault="00DC3B02">
      <w:pPr>
        <w:pStyle w:val="Textbody"/>
        <w:jc w:val="both"/>
        <w:rPr>
          <w:rFonts w:ascii="Calibri" w:hAnsi="Calibri" w:cs="Calibri"/>
          <w:i w:val="0"/>
          <w:sz w:val="22"/>
          <w:szCs w:val="22"/>
          <w:lang w:eastAsia="en-US" w:bidi="ar-SA"/>
        </w:rPr>
      </w:pPr>
    </w:p>
    <w:p w14:paraId="178FB198" w14:textId="77777777" w:rsidR="00DC3B02" w:rsidRDefault="00491B3D">
      <w:pPr>
        <w:pStyle w:val="Standard"/>
        <w:widowControl w:val="0"/>
        <w:tabs>
          <w:tab w:val="left" w:pos="1052"/>
        </w:tabs>
        <w:spacing w:after="0" w:line="240" w:lineRule="auto"/>
        <w:jc w:val="both"/>
      </w:pPr>
      <w:r>
        <w:rPr>
          <w:rFonts w:cs="Calibri"/>
          <w:b/>
        </w:rPr>
        <w:t>Fattori che possono condizionare il trattamento o comprometterne il risultato o la durata:</w:t>
      </w:r>
    </w:p>
    <w:p w14:paraId="7E9CE104" w14:textId="77777777" w:rsidR="00DC3B02" w:rsidRPr="00894AF8" w:rsidRDefault="00491B3D" w:rsidP="00894AF8">
      <w:pPr>
        <w:pStyle w:val="Paragrafoelenco"/>
        <w:widowControl w:val="0"/>
        <w:numPr>
          <w:ilvl w:val="0"/>
          <w:numId w:val="47"/>
        </w:numPr>
        <w:tabs>
          <w:tab w:val="left" w:pos="1720"/>
        </w:tabs>
        <w:spacing w:after="0" w:line="240" w:lineRule="auto"/>
        <w:ind w:left="357" w:hanging="153"/>
        <w:jc w:val="both"/>
        <w:rPr>
          <w:rFonts w:cs="Calibri"/>
        </w:rPr>
      </w:pPr>
      <w:r w:rsidRPr="00894AF8">
        <w:rPr>
          <w:rFonts w:cs="Calibri"/>
        </w:rPr>
        <w:t>intolleranze e/o allergie a farmaci e materiali collegati al trattamento;</w:t>
      </w:r>
    </w:p>
    <w:p w14:paraId="63715D9F" w14:textId="77777777" w:rsidR="00DC3B02" w:rsidRPr="00894AF8" w:rsidRDefault="00491B3D" w:rsidP="00894AF8">
      <w:pPr>
        <w:pStyle w:val="Paragrafoelenco"/>
        <w:widowControl w:val="0"/>
        <w:numPr>
          <w:ilvl w:val="0"/>
          <w:numId w:val="47"/>
        </w:numPr>
        <w:tabs>
          <w:tab w:val="left" w:pos="1720"/>
        </w:tabs>
        <w:spacing w:after="0" w:line="240" w:lineRule="auto"/>
        <w:ind w:left="357" w:hanging="153"/>
        <w:jc w:val="both"/>
        <w:rPr>
          <w:rFonts w:cs="Calibri"/>
        </w:rPr>
      </w:pPr>
      <w:r w:rsidRPr="00894AF8">
        <w:rPr>
          <w:rFonts w:cs="Calibri"/>
        </w:rPr>
        <w:t>malattie generali che interferiscono con i meccanismi di guarigione della ferita;</w:t>
      </w:r>
    </w:p>
    <w:p w14:paraId="0F2190AE" w14:textId="77777777" w:rsidR="00DC3B02" w:rsidRPr="00894AF8" w:rsidRDefault="00491B3D" w:rsidP="00894AF8">
      <w:pPr>
        <w:pStyle w:val="Paragrafoelenco"/>
        <w:widowControl w:val="0"/>
        <w:numPr>
          <w:ilvl w:val="0"/>
          <w:numId w:val="47"/>
        </w:numPr>
        <w:tabs>
          <w:tab w:val="left" w:pos="1720"/>
        </w:tabs>
        <w:spacing w:after="0" w:line="240" w:lineRule="auto"/>
        <w:ind w:left="357" w:hanging="153"/>
        <w:jc w:val="both"/>
        <w:rPr>
          <w:rFonts w:cs="Calibri"/>
        </w:rPr>
      </w:pPr>
      <w:r w:rsidRPr="00894AF8">
        <w:rPr>
          <w:rFonts w:cs="Calibri"/>
        </w:rPr>
        <w:t>alterazioni vascolari che coinvolgono la sede di inserzione dell’impianto tra osso e gengiva;</w:t>
      </w:r>
    </w:p>
    <w:p w14:paraId="15B8169D" w14:textId="77777777" w:rsidR="00DC3B02" w:rsidRPr="00894AF8" w:rsidRDefault="00491B3D" w:rsidP="00894AF8">
      <w:pPr>
        <w:pStyle w:val="Paragrafoelenco"/>
        <w:widowControl w:val="0"/>
        <w:numPr>
          <w:ilvl w:val="0"/>
          <w:numId w:val="47"/>
        </w:numPr>
        <w:tabs>
          <w:tab w:val="left" w:pos="1720"/>
        </w:tabs>
        <w:spacing w:after="0" w:line="240" w:lineRule="auto"/>
        <w:ind w:left="357" w:hanging="153"/>
        <w:jc w:val="both"/>
        <w:rPr>
          <w:rFonts w:cs="Calibri"/>
        </w:rPr>
      </w:pPr>
      <w:r w:rsidRPr="00894AF8">
        <w:rPr>
          <w:rFonts w:cs="Calibri"/>
        </w:rPr>
        <w:t>difetti di coagulazione;</w:t>
      </w:r>
    </w:p>
    <w:p w14:paraId="6E76C753" w14:textId="2A58E5E7" w:rsidR="00491B3D" w:rsidRPr="00894AF8" w:rsidRDefault="00491B3D" w:rsidP="00894AF8">
      <w:pPr>
        <w:pStyle w:val="Paragrafoelenco"/>
        <w:widowControl w:val="0"/>
        <w:numPr>
          <w:ilvl w:val="0"/>
          <w:numId w:val="47"/>
        </w:numPr>
        <w:tabs>
          <w:tab w:val="left" w:pos="1720"/>
        </w:tabs>
        <w:spacing w:after="0" w:line="240" w:lineRule="auto"/>
        <w:ind w:left="357" w:hanging="153"/>
        <w:jc w:val="both"/>
        <w:rPr>
          <w:rFonts w:cs="Calibri"/>
        </w:rPr>
      </w:pPr>
      <w:r w:rsidRPr="00894AF8">
        <w:rPr>
          <w:rFonts w:cs="Calibri"/>
        </w:rPr>
        <w:t>diabete mellito (solo in mancanza di adeguato controllo della glicemia);</w:t>
      </w:r>
    </w:p>
    <w:p w14:paraId="3B27E32C" w14:textId="77777777" w:rsidR="00DC3B02" w:rsidRPr="00894AF8" w:rsidRDefault="00491B3D" w:rsidP="00894AF8">
      <w:pPr>
        <w:pStyle w:val="Paragrafoelenco"/>
        <w:widowControl w:val="0"/>
        <w:numPr>
          <w:ilvl w:val="0"/>
          <w:numId w:val="47"/>
        </w:numPr>
        <w:tabs>
          <w:tab w:val="left" w:pos="1720"/>
        </w:tabs>
        <w:spacing w:after="0" w:line="240" w:lineRule="auto"/>
        <w:ind w:left="357" w:hanging="153"/>
        <w:jc w:val="both"/>
        <w:rPr>
          <w:rFonts w:cs="Calibri"/>
        </w:rPr>
      </w:pPr>
      <w:r w:rsidRPr="00894AF8">
        <w:rPr>
          <w:rFonts w:cs="Calibri"/>
        </w:rPr>
        <w:t xml:space="preserve">effetti di particolari trattamenti (radioterapia del distretto testa-collo, chemioterapia oncologica, utilizzo di particolari farmaci quali, ad esempio, i </w:t>
      </w:r>
      <w:proofErr w:type="spellStart"/>
      <w:r w:rsidRPr="00894AF8">
        <w:rPr>
          <w:rFonts w:cs="Calibri"/>
        </w:rPr>
        <w:t>bifosfonati</w:t>
      </w:r>
      <w:proofErr w:type="spellEnd"/>
      <w:r w:rsidRPr="00894AF8">
        <w:rPr>
          <w:rFonts w:cs="Calibri"/>
        </w:rPr>
        <w:t>);</w:t>
      </w:r>
    </w:p>
    <w:p w14:paraId="0442DCD7" w14:textId="77777777" w:rsidR="00DC3B02" w:rsidRPr="00894AF8" w:rsidRDefault="00491B3D" w:rsidP="00894AF8">
      <w:pPr>
        <w:pStyle w:val="Paragrafoelenco"/>
        <w:widowControl w:val="0"/>
        <w:numPr>
          <w:ilvl w:val="0"/>
          <w:numId w:val="47"/>
        </w:numPr>
        <w:tabs>
          <w:tab w:val="left" w:pos="1720"/>
        </w:tabs>
        <w:spacing w:after="0" w:line="240" w:lineRule="auto"/>
        <w:ind w:left="357" w:hanging="153"/>
        <w:jc w:val="both"/>
        <w:rPr>
          <w:rFonts w:cs="Calibri"/>
        </w:rPr>
      </w:pPr>
      <w:r w:rsidRPr="00894AF8">
        <w:rPr>
          <w:rFonts w:cs="Calibri"/>
        </w:rPr>
        <w:t>fumo (consumo &gt; 10 sigarette al giorno);</w:t>
      </w:r>
    </w:p>
    <w:p w14:paraId="141ECD05" w14:textId="77777777" w:rsidR="00DC3B02" w:rsidRDefault="00491B3D" w:rsidP="00491B3D">
      <w:pPr>
        <w:pStyle w:val="Paragrafoelenco"/>
        <w:widowControl w:val="0"/>
        <w:numPr>
          <w:ilvl w:val="0"/>
          <w:numId w:val="47"/>
        </w:numPr>
        <w:tabs>
          <w:tab w:val="left" w:pos="1720"/>
        </w:tabs>
        <w:spacing w:after="0" w:line="240" w:lineRule="auto"/>
        <w:ind w:left="357" w:hanging="153"/>
        <w:jc w:val="both"/>
      </w:pPr>
      <w:r>
        <w:rPr>
          <w:rFonts w:cs="Calibri"/>
        </w:rPr>
        <w:t>eccessiva assunzione di sostanze alcoliche;</w:t>
      </w:r>
    </w:p>
    <w:p w14:paraId="7CABF308" w14:textId="77777777" w:rsidR="00DC3B02" w:rsidRDefault="00491B3D" w:rsidP="00491B3D">
      <w:pPr>
        <w:pStyle w:val="Paragrafoelenco"/>
        <w:widowControl w:val="0"/>
        <w:numPr>
          <w:ilvl w:val="0"/>
          <w:numId w:val="24"/>
        </w:numPr>
        <w:tabs>
          <w:tab w:val="left" w:pos="1720"/>
        </w:tabs>
        <w:spacing w:after="0" w:line="240" w:lineRule="auto"/>
        <w:ind w:left="357" w:hanging="153"/>
        <w:jc w:val="both"/>
      </w:pPr>
      <w:r>
        <w:rPr>
          <w:rFonts w:cs="Calibri"/>
        </w:rPr>
        <w:t>gravi stati di dipendenza da droghe;</w:t>
      </w:r>
    </w:p>
    <w:p w14:paraId="6B977F47" w14:textId="77777777" w:rsidR="00DC3B02" w:rsidRDefault="00491B3D" w:rsidP="00491B3D">
      <w:pPr>
        <w:pStyle w:val="Paragrafoelenco"/>
        <w:widowControl w:val="0"/>
        <w:numPr>
          <w:ilvl w:val="0"/>
          <w:numId w:val="24"/>
        </w:numPr>
        <w:tabs>
          <w:tab w:val="left" w:pos="1720"/>
        </w:tabs>
        <w:spacing w:after="0" w:line="240" w:lineRule="auto"/>
        <w:ind w:left="357" w:hanging="153"/>
        <w:jc w:val="both"/>
      </w:pPr>
      <w:r>
        <w:rPr>
          <w:rFonts w:cs="Calibri"/>
        </w:rPr>
        <w:t>insufficiente igiene orale;</w:t>
      </w:r>
    </w:p>
    <w:p w14:paraId="04C8A365" w14:textId="77777777" w:rsidR="00DC3B02" w:rsidRDefault="00491B3D" w:rsidP="00491B3D">
      <w:pPr>
        <w:pStyle w:val="Paragrafoelenco"/>
        <w:widowControl w:val="0"/>
        <w:numPr>
          <w:ilvl w:val="0"/>
          <w:numId w:val="24"/>
        </w:numPr>
        <w:tabs>
          <w:tab w:val="left" w:pos="1720"/>
        </w:tabs>
        <w:spacing w:after="0" w:line="240" w:lineRule="auto"/>
        <w:ind w:left="357" w:hanging="153"/>
        <w:jc w:val="both"/>
      </w:pPr>
      <w:r>
        <w:rPr>
          <w:rFonts w:cs="Calibri"/>
        </w:rPr>
        <w:t>sinusite non trattata;</w:t>
      </w:r>
    </w:p>
    <w:p w14:paraId="1240B9E9" w14:textId="77777777" w:rsidR="00DC3B02" w:rsidRDefault="00491B3D" w:rsidP="00491B3D">
      <w:pPr>
        <w:pStyle w:val="Paragrafoelenco"/>
        <w:widowControl w:val="0"/>
        <w:numPr>
          <w:ilvl w:val="0"/>
          <w:numId w:val="24"/>
        </w:numPr>
        <w:tabs>
          <w:tab w:val="left" w:pos="1720"/>
        </w:tabs>
        <w:spacing w:after="0" w:line="240" w:lineRule="auto"/>
        <w:ind w:left="357" w:hanging="153"/>
        <w:jc w:val="both"/>
      </w:pPr>
      <w:r>
        <w:rPr>
          <w:rFonts w:cs="Calibri"/>
        </w:rPr>
        <w:t xml:space="preserve">inadeguatezza dello spazio necessario per la realizzazione di un manufatto protesico, qualora le procedure </w:t>
      </w:r>
      <w:r>
        <w:rPr>
          <w:rFonts w:cs="Calibri"/>
        </w:rPr>
        <w:lastRenderedPageBreak/>
        <w:t>per modificare tale situazione non siano attuabili;</w:t>
      </w:r>
    </w:p>
    <w:p w14:paraId="5828E9AC" w14:textId="77777777" w:rsidR="00DC3B02" w:rsidRDefault="00491B3D" w:rsidP="00491B3D">
      <w:pPr>
        <w:pStyle w:val="Paragrafoelenco"/>
        <w:widowControl w:val="0"/>
        <w:numPr>
          <w:ilvl w:val="0"/>
          <w:numId w:val="24"/>
        </w:numPr>
        <w:tabs>
          <w:tab w:val="left" w:pos="1720"/>
        </w:tabs>
        <w:spacing w:after="0" w:line="240" w:lineRule="auto"/>
        <w:ind w:left="357" w:hanging="153"/>
        <w:jc w:val="both"/>
      </w:pPr>
      <w:r>
        <w:rPr>
          <w:rFonts w:cs="Calibri"/>
        </w:rPr>
        <w:t>discrepanze occlusali (alterazione del rapporto tra le arcate dentarie);</w:t>
      </w:r>
    </w:p>
    <w:p w14:paraId="34995702" w14:textId="77777777" w:rsidR="00DC3B02" w:rsidRDefault="00491B3D" w:rsidP="00491B3D">
      <w:pPr>
        <w:pStyle w:val="Paragrafoelenco"/>
        <w:widowControl w:val="0"/>
        <w:numPr>
          <w:ilvl w:val="0"/>
          <w:numId w:val="24"/>
        </w:numPr>
        <w:tabs>
          <w:tab w:val="left" w:pos="1720"/>
        </w:tabs>
        <w:spacing w:after="0" w:line="240" w:lineRule="auto"/>
        <w:ind w:left="357" w:hanging="153"/>
        <w:jc w:val="both"/>
      </w:pPr>
      <w:proofErr w:type="spellStart"/>
      <w:r>
        <w:rPr>
          <w:rFonts w:cs="Calibri"/>
        </w:rPr>
        <w:t>parafunzioni</w:t>
      </w:r>
      <w:proofErr w:type="spellEnd"/>
      <w:r>
        <w:rPr>
          <w:rFonts w:cs="Calibri"/>
        </w:rPr>
        <w:t xml:space="preserve"> (es. serramento, digrignamento) e abitudini viziate (es. stringere oggetti tra i denti);</w:t>
      </w:r>
    </w:p>
    <w:p w14:paraId="79ABB44D" w14:textId="77777777" w:rsidR="00DC3B02" w:rsidRDefault="00491B3D" w:rsidP="00491B3D">
      <w:pPr>
        <w:pStyle w:val="Paragrafoelenco"/>
        <w:widowControl w:val="0"/>
        <w:numPr>
          <w:ilvl w:val="0"/>
          <w:numId w:val="24"/>
        </w:numPr>
        <w:tabs>
          <w:tab w:val="left" w:pos="1720"/>
        </w:tabs>
        <w:spacing w:after="0" w:line="240" w:lineRule="auto"/>
        <w:ind w:left="357" w:hanging="153"/>
        <w:jc w:val="both"/>
      </w:pPr>
      <w:r>
        <w:rPr>
          <w:rFonts w:cs="Calibri"/>
        </w:rPr>
        <w:t>ridotta apertura della bocca;</w:t>
      </w:r>
    </w:p>
    <w:p w14:paraId="4B30E03D" w14:textId="77777777" w:rsidR="00DC3B02" w:rsidRDefault="00491B3D" w:rsidP="00491B3D">
      <w:pPr>
        <w:pStyle w:val="Paragrafoelenco"/>
        <w:widowControl w:val="0"/>
        <w:numPr>
          <w:ilvl w:val="0"/>
          <w:numId w:val="24"/>
        </w:numPr>
        <w:tabs>
          <w:tab w:val="left" w:pos="1720"/>
        </w:tabs>
        <w:spacing w:after="0" w:line="240" w:lineRule="auto"/>
        <w:ind w:left="357" w:hanging="153"/>
        <w:jc w:val="both"/>
      </w:pPr>
      <w:r>
        <w:rPr>
          <w:rFonts w:cs="Calibri"/>
        </w:rPr>
        <w:t>carente collaborazione (mancato rispetto degli appuntamenti concordati).</w:t>
      </w:r>
    </w:p>
    <w:p w14:paraId="7483B769" w14:textId="77777777" w:rsidR="00DC3B02" w:rsidRDefault="00491B3D">
      <w:pPr>
        <w:pStyle w:val="Paragrafoelenco"/>
        <w:widowControl w:val="0"/>
        <w:tabs>
          <w:tab w:val="left" w:pos="1000"/>
        </w:tabs>
        <w:spacing w:after="0" w:line="240" w:lineRule="auto"/>
        <w:ind w:left="0"/>
        <w:jc w:val="both"/>
      </w:pPr>
      <w:r>
        <w:rPr>
          <w:rFonts w:cs="Calibri"/>
        </w:rPr>
        <w:t xml:space="preserve">L’associazione di più fattori comporta l’amplificazione del rischio d’insuccesso della terapia </w:t>
      </w:r>
      <w:proofErr w:type="spellStart"/>
      <w:r>
        <w:rPr>
          <w:rFonts w:cs="Calibri"/>
        </w:rPr>
        <w:t>implanto-iuxtaosseo</w:t>
      </w:r>
      <w:proofErr w:type="spellEnd"/>
      <w:r>
        <w:rPr>
          <w:rFonts w:cs="Calibri"/>
        </w:rPr>
        <w:t>.</w:t>
      </w:r>
    </w:p>
    <w:p w14:paraId="559E2E3F" w14:textId="77777777" w:rsidR="00902575" w:rsidRDefault="00902575">
      <w:pPr>
        <w:pStyle w:val="Standard"/>
        <w:widowControl w:val="0"/>
        <w:tabs>
          <w:tab w:val="left" w:pos="1000"/>
        </w:tabs>
        <w:spacing w:after="0" w:line="240" w:lineRule="auto"/>
        <w:jc w:val="both"/>
        <w:rPr>
          <w:rFonts w:cs="Calibri"/>
          <w:b/>
        </w:rPr>
      </w:pPr>
    </w:p>
    <w:p w14:paraId="79AAB214" w14:textId="740742E5" w:rsidR="00DC3B02" w:rsidRDefault="00491B3D">
      <w:pPr>
        <w:pStyle w:val="Standard"/>
        <w:widowControl w:val="0"/>
        <w:tabs>
          <w:tab w:val="left" w:pos="1000"/>
        </w:tabs>
        <w:spacing w:after="0" w:line="240" w:lineRule="auto"/>
        <w:jc w:val="both"/>
      </w:pPr>
      <w:r>
        <w:rPr>
          <w:rFonts w:cs="Calibri"/>
          <w:b/>
        </w:rPr>
        <w:t>Esami radiologici</w:t>
      </w:r>
    </w:p>
    <w:p w14:paraId="247E9B62" w14:textId="228F3C94" w:rsidR="00DC3B02" w:rsidRDefault="00491B3D">
      <w:pPr>
        <w:pStyle w:val="Standard"/>
        <w:widowControl w:val="0"/>
        <w:tabs>
          <w:tab w:val="left" w:pos="1000"/>
        </w:tabs>
        <w:spacing w:after="0" w:line="240" w:lineRule="auto"/>
        <w:jc w:val="both"/>
      </w:pPr>
      <w:r>
        <w:rPr>
          <w:rFonts w:cs="Calibri"/>
        </w:rPr>
        <w:t>Accertamenti radiodiagnostici del distretto maxillo-facciale preventivi, intraoperatori e di controllo, rappresentano parte integrante imprescindibile del piano di trattamento</w:t>
      </w:r>
      <w:r w:rsidR="00170B0C">
        <w:rPr>
          <w:rFonts w:cs="Calibri"/>
        </w:rPr>
        <w:t xml:space="preserve"> (TAC-OPT)</w:t>
      </w:r>
      <w:r>
        <w:rPr>
          <w:rFonts w:cs="Calibri"/>
        </w:rPr>
        <w:t>.</w:t>
      </w:r>
    </w:p>
    <w:p w14:paraId="281BCAA8" w14:textId="77777777" w:rsidR="00DC3B02" w:rsidRDefault="00DC3B02">
      <w:pPr>
        <w:pStyle w:val="Paragrafoelenco"/>
        <w:widowControl w:val="0"/>
        <w:tabs>
          <w:tab w:val="left" w:pos="1720"/>
        </w:tabs>
        <w:spacing w:after="0" w:line="240" w:lineRule="auto"/>
        <w:jc w:val="both"/>
        <w:rPr>
          <w:rFonts w:cs="Calibri"/>
        </w:rPr>
      </w:pPr>
    </w:p>
    <w:p w14:paraId="512FCEB7" w14:textId="7CB957D9" w:rsidR="00DC3B02" w:rsidRDefault="00491B3D">
      <w:pPr>
        <w:pStyle w:val="Standard"/>
        <w:widowControl w:val="0"/>
        <w:tabs>
          <w:tab w:val="left" w:pos="1000"/>
        </w:tabs>
        <w:spacing w:after="0" w:line="240" w:lineRule="auto"/>
        <w:jc w:val="both"/>
      </w:pPr>
      <w:r>
        <w:rPr>
          <w:rFonts w:cs="Calibri"/>
          <w:b/>
        </w:rPr>
        <w:t xml:space="preserve">Indicazioni, alternative </w:t>
      </w:r>
      <w:r w:rsidR="00170B0C">
        <w:rPr>
          <w:rFonts w:cs="Calibri"/>
          <w:b/>
        </w:rPr>
        <w:t>all’</w:t>
      </w:r>
      <w:r>
        <w:rPr>
          <w:rFonts w:cs="Calibri"/>
          <w:b/>
        </w:rPr>
        <w:t>intervento chirurgico</w:t>
      </w:r>
    </w:p>
    <w:p w14:paraId="321A1880" w14:textId="77777777" w:rsidR="00DC3B02" w:rsidRDefault="00DC3B02">
      <w:pPr>
        <w:pStyle w:val="Standard"/>
        <w:widowControl w:val="0"/>
        <w:tabs>
          <w:tab w:val="left" w:pos="1000"/>
        </w:tabs>
        <w:spacing w:after="0" w:line="240" w:lineRule="auto"/>
        <w:jc w:val="both"/>
      </w:pPr>
    </w:p>
    <w:p w14:paraId="2E2AAE0F" w14:textId="77777777" w:rsidR="00DC3B02" w:rsidRPr="00491B3D" w:rsidRDefault="00491B3D" w:rsidP="00902575">
      <w:pPr>
        <w:pStyle w:val="Standard"/>
        <w:spacing w:after="0" w:line="240" w:lineRule="auto"/>
        <w:jc w:val="both"/>
        <w:rPr>
          <w:rFonts w:cs="Calibri"/>
        </w:rPr>
      </w:pPr>
      <w:r w:rsidRPr="00491B3D">
        <w:rPr>
          <w:rFonts w:cs="Calibri"/>
        </w:rPr>
        <w:t xml:space="preserve">Questi impianti sono indicati per il trattamento con carico immediato delle atrofie gravi e avanzate dell'osso sia totali sia parziali e sono alternativi o prioritari alle procedure di innesti </w:t>
      </w:r>
      <w:proofErr w:type="spellStart"/>
      <w:r w:rsidRPr="00491B3D">
        <w:rPr>
          <w:rFonts w:cs="Calibri"/>
          <w:i/>
          <w:iCs/>
        </w:rPr>
        <w:t>inlay</w:t>
      </w:r>
      <w:proofErr w:type="spellEnd"/>
      <w:r w:rsidRPr="00491B3D">
        <w:rPr>
          <w:rFonts w:cs="Calibri"/>
          <w:i/>
          <w:iCs/>
        </w:rPr>
        <w:t xml:space="preserve"> </w:t>
      </w:r>
      <w:proofErr w:type="spellStart"/>
      <w:r w:rsidRPr="00491B3D">
        <w:rPr>
          <w:rFonts w:cs="Calibri"/>
          <w:i/>
          <w:iCs/>
        </w:rPr>
        <w:t>onlay</w:t>
      </w:r>
      <w:proofErr w:type="spellEnd"/>
      <w:r w:rsidRPr="00491B3D">
        <w:rPr>
          <w:rFonts w:cs="Calibri"/>
        </w:rPr>
        <w:t xml:space="preserve"> con prelievo dalla teca cranica o dalla cresta iliaca, all'osteotomia di </w:t>
      </w:r>
      <w:proofErr w:type="spellStart"/>
      <w:r w:rsidRPr="00491B3D">
        <w:rPr>
          <w:rFonts w:cs="Calibri"/>
        </w:rPr>
        <w:t>Lefort</w:t>
      </w:r>
      <w:proofErr w:type="spellEnd"/>
      <w:r w:rsidRPr="00491B3D">
        <w:rPr>
          <w:rFonts w:cs="Calibri"/>
        </w:rPr>
        <w:t xml:space="preserve"> 1 con innesto </w:t>
      </w:r>
      <w:proofErr w:type="spellStart"/>
      <w:r w:rsidRPr="00491B3D">
        <w:rPr>
          <w:rFonts w:cs="Calibri"/>
        </w:rPr>
        <w:t>interposizionale</w:t>
      </w:r>
      <w:proofErr w:type="spellEnd"/>
      <w:r w:rsidRPr="00491B3D">
        <w:rPr>
          <w:rFonts w:cs="Calibri"/>
        </w:rPr>
        <w:t>, agli impianti zigomatici intra-extra sinusali (Quad /</w:t>
      </w:r>
      <w:proofErr w:type="spellStart"/>
      <w:r w:rsidRPr="00491B3D">
        <w:rPr>
          <w:rFonts w:cs="Calibri"/>
        </w:rPr>
        <w:t>Hibrid</w:t>
      </w:r>
      <w:proofErr w:type="spellEnd"/>
      <w:r w:rsidRPr="00491B3D">
        <w:rPr>
          <w:rFonts w:cs="Calibri"/>
        </w:rPr>
        <w:t xml:space="preserve"> </w:t>
      </w:r>
      <w:proofErr w:type="spellStart"/>
      <w:r w:rsidRPr="00491B3D">
        <w:rPr>
          <w:rFonts w:cs="Calibri"/>
        </w:rPr>
        <w:t>Zygoma</w:t>
      </w:r>
      <w:proofErr w:type="spellEnd"/>
      <w:r w:rsidRPr="00491B3D">
        <w:rPr>
          <w:rFonts w:cs="Calibri"/>
        </w:rPr>
        <w:t>).</w:t>
      </w:r>
    </w:p>
    <w:p w14:paraId="36643AD5" w14:textId="77777777" w:rsidR="00DC3B02" w:rsidRPr="00491B3D" w:rsidRDefault="00491B3D" w:rsidP="00902575">
      <w:pPr>
        <w:pStyle w:val="Standard"/>
        <w:spacing w:after="0" w:line="240" w:lineRule="auto"/>
        <w:jc w:val="both"/>
        <w:rPr>
          <w:rFonts w:cs="Calibri"/>
        </w:rPr>
      </w:pPr>
      <w:r w:rsidRPr="00491B3D">
        <w:rPr>
          <w:rFonts w:cs="Calibri"/>
        </w:rPr>
        <w:t>Le complicazioni, gli effetti avversi, i rischi, l'invalidità temporanea di alcune metodiche, un’attesa temporale eccessiva per la finalizzazione del lavoro devono far riflettere sull'uso indiscriminato di procedure più invasive e pericolose.</w:t>
      </w:r>
    </w:p>
    <w:p w14:paraId="3E31DEDC" w14:textId="77777777" w:rsidR="00DC3B02" w:rsidRPr="00491B3D" w:rsidRDefault="00491B3D" w:rsidP="00902575">
      <w:pPr>
        <w:pStyle w:val="Standard"/>
        <w:spacing w:after="0" w:line="240" w:lineRule="auto"/>
        <w:jc w:val="both"/>
        <w:rPr>
          <w:rFonts w:cs="Calibri"/>
        </w:rPr>
      </w:pPr>
      <w:r w:rsidRPr="00491B3D">
        <w:rPr>
          <w:rFonts w:cs="Calibri"/>
        </w:rPr>
        <w:t xml:space="preserve">L'osteotomia di </w:t>
      </w:r>
      <w:proofErr w:type="spellStart"/>
      <w:r w:rsidRPr="00491B3D">
        <w:rPr>
          <w:rFonts w:cs="Calibri"/>
        </w:rPr>
        <w:t>Lefort</w:t>
      </w:r>
      <w:proofErr w:type="spellEnd"/>
      <w:r w:rsidRPr="00491B3D">
        <w:rPr>
          <w:rFonts w:cs="Calibri"/>
        </w:rPr>
        <w:t xml:space="preserve"> 1 (</w:t>
      </w:r>
      <w:proofErr w:type="spellStart"/>
      <w:r w:rsidRPr="00491B3D">
        <w:rPr>
          <w:rFonts w:cs="Calibri"/>
          <w:i/>
          <w:iCs/>
        </w:rPr>
        <w:t>maxillary</w:t>
      </w:r>
      <w:proofErr w:type="spellEnd"/>
      <w:r w:rsidRPr="00491B3D">
        <w:rPr>
          <w:rFonts w:cs="Calibri"/>
          <w:i/>
          <w:iCs/>
        </w:rPr>
        <w:t xml:space="preserve"> </w:t>
      </w:r>
      <w:proofErr w:type="spellStart"/>
      <w:r w:rsidRPr="00491B3D">
        <w:rPr>
          <w:rFonts w:cs="Calibri"/>
          <w:i/>
          <w:iCs/>
        </w:rPr>
        <w:t>downfracture</w:t>
      </w:r>
      <w:proofErr w:type="spellEnd"/>
      <w:r w:rsidRPr="00491B3D">
        <w:rPr>
          <w:rFonts w:cs="Calibri"/>
        </w:rPr>
        <w:t xml:space="preserve">) con innesto </w:t>
      </w:r>
      <w:proofErr w:type="spellStart"/>
      <w:r w:rsidRPr="00491B3D">
        <w:rPr>
          <w:rFonts w:cs="Calibri"/>
        </w:rPr>
        <w:t>interposizionale</w:t>
      </w:r>
      <w:proofErr w:type="spellEnd"/>
      <w:r w:rsidRPr="00491B3D">
        <w:rPr>
          <w:rFonts w:cs="Calibri"/>
        </w:rPr>
        <w:t>, anche se predicibile, non ha ottenuto un'adeguata accettazione dai pazienti (costi/ospedalizzazione/tempi di guarigione); è indicata nelle gravi atrofie ossee post-oncologiche e post-traumatiche; non ha un rapporto rischio-beneficio favorevole.</w:t>
      </w:r>
    </w:p>
    <w:p w14:paraId="1A3F83D4" w14:textId="77777777" w:rsidR="00DC3B02" w:rsidRPr="00491B3D" w:rsidRDefault="00491B3D" w:rsidP="00902575">
      <w:pPr>
        <w:pStyle w:val="Standard"/>
        <w:spacing w:after="0" w:line="240" w:lineRule="auto"/>
        <w:jc w:val="both"/>
        <w:rPr>
          <w:rFonts w:cs="Calibri"/>
        </w:rPr>
      </w:pPr>
      <w:r w:rsidRPr="00491B3D">
        <w:rPr>
          <w:rFonts w:cs="Calibri"/>
        </w:rPr>
        <w:t>Gli innesti ossei (</w:t>
      </w:r>
      <w:proofErr w:type="spellStart"/>
      <w:r w:rsidRPr="00491B3D">
        <w:rPr>
          <w:rFonts w:cs="Calibri"/>
          <w:i/>
          <w:iCs/>
        </w:rPr>
        <w:t>inlay</w:t>
      </w:r>
      <w:proofErr w:type="spellEnd"/>
      <w:r w:rsidRPr="00491B3D">
        <w:rPr>
          <w:rFonts w:cs="Calibri"/>
          <w:i/>
          <w:iCs/>
        </w:rPr>
        <w:t xml:space="preserve"> </w:t>
      </w:r>
      <w:proofErr w:type="spellStart"/>
      <w:r w:rsidRPr="00491B3D">
        <w:rPr>
          <w:rFonts w:cs="Calibri"/>
          <w:i/>
          <w:iCs/>
        </w:rPr>
        <w:t>grafting</w:t>
      </w:r>
      <w:proofErr w:type="spellEnd"/>
      <w:r w:rsidRPr="00491B3D">
        <w:rPr>
          <w:rFonts w:cs="Calibri"/>
        </w:rPr>
        <w:t xml:space="preserve"> e </w:t>
      </w:r>
      <w:proofErr w:type="spellStart"/>
      <w:r w:rsidRPr="00491B3D">
        <w:rPr>
          <w:rFonts w:cs="Calibri"/>
          <w:i/>
          <w:iCs/>
        </w:rPr>
        <w:t>lateral</w:t>
      </w:r>
      <w:proofErr w:type="spellEnd"/>
      <w:r w:rsidRPr="00491B3D">
        <w:rPr>
          <w:rFonts w:cs="Calibri"/>
          <w:i/>
          <w:iCs/>
        </w:rPr>
        <w:t xml:space="preserve"> and </w:t>
      </w:r>
      <w:proofErr w:type="spellStart"/>
      <w:r w:rsidRPr="00491B3D">
        <w:rPr>
          <w:rFonts w:cs="Calibri"/>
          <w:i/>
          <w:iCs/>
        </w:rPr>
        <w:t>vertical</w:t>
      </w:r>
      <w:proofErr w:type="spellEnd"/>
      <w:r w:rsidRPr="00491B3D">
        <w:rPr>
          <w:rFonts w:cs="Calibri"/>
          <w:i/>
          <w:iCs/>
        </w:rPr>
        <w:t xml:space="preserve"> </w:t>
      </w:r>
      <w:proofErr w:type="spellStart"/>
      <w:r w:rsidRPr="00491B3D">
        <w:rPr>
          <w:rFonts w:cs="Calibri"/>
          <w:i/>
          <w:iCs/>
        </w:rPr>
        <w:t>onlay</w:t>
      </w:r>
      <w:proofErr w:type="spellEnd"/>
      <w:r w:rsidRPr="00491B3D">
        <w:rPr>
          <w:rFonts w:cs="Calibri"/>
          <w:i/>
          <w:iCs/>
        </w:rPr>
        <w:t xml:space="preserve"> </w:t>
      </w:r>
      <w:proofErr w:type="spellStart"/>
      <w:r w:rsidRPr="00491B3D">
        <w:rPr>
          <w:rFonts w:cs="Calibri"/>
          <w:i/>
          <w:iCs/>
        </w:rPr>
        <w:t>grafting</w:t>
      </w:r>
      <w:proofErr w:type="spellEnd"/>
      <w:r w:rsidRPr="00491B3D">
        <w:rPr>
          <w:rFonts w:cs="Calibri"/>
        </w:rPr>
        <w:t>) hanno una predicibilità confermata dal maggior numero di studi statistici nei pazienti non fumatori ma limitata a 10 anni.</w:t>
      </w:r>
    </w:p>
    <w:p w14:paraId="11B110B2" w14:textId="77777777" w:rsidR="00DC3B02" w:rsidRPr="00491B3D" w:rsidRDefault="00491B3D" w:rsidP="00902575">
      <w:pPr>
        <w:pStyle w:val="Standard"/>
        <w:spacing w:after="0" w:line="240" w:lineRule="auto"/>
        <w:jc w:val="both"/>
        <w:rPr>
          <w:rFonts w:cs="Calibri"/>
        </w:rPr>
      </w:pPr>
      <w:r w:rsidRPr="00491B3D">
        <w:rPr>
          <w:rFonts w:cs="Calibri"/>
        </w:rPr>
        <w:t xml:space="preserve">Gli impianti zigomatici (approccio sinusale/extra sinusale) richiedono un'appropriata selezione; condizioni preesistenti di patologia sinusale devono essere preventivamente corrette </w:t>
      </w:r>
      <w:hyperlink r:id="rId10" w:history="1">
        <w:r w:rsidRPr="00491B3D">
          <w:rPr>
            <w:rFonts w:cs="Calibri"/>
          </w:rPr>
          <w:t>FESS</w:t>
        </w:r>
      </w:hyperlink>
      <w:r w:rsidRPr="00491B3D">
        <w:rPr>
          <w:rFonts w:cs="Calibri"/>
        </w:rPr>
        <w:t>.</w:t>
      </w:r>
    </w:p>
    <w:p w14:paraId="50DA2460" w14:textId="77777777" w:rsidR="00DC3B02" w:rsidRPr="00491B3D" w:rsidRDefault="00491B3D" w:rsidP="00902575">
      <w:pPr>
        <w:pStyle w:val="Standard"/>
        <w:spacing w:after="0" w:line="240" w:lineRule="auto"/>
        <w:jc w:val="both"/>
        <w:rPr>
          <w:rFonts w:cs="Calibri"/>
        </w:rPr>
      </w:pPr>
      <w:r w:rsidRPr="00491B3D">
        <w:rPr>
          <w:rFonts w:cs="Calibri"/>
        </w:rPr>
        <w:t>Sono possibili serie complicazioni come l'invasione della fossa infra-temporale o la fossa pterigopalatina, la necrosi asettica dello zigomo, e complicazioni meno gravi: fistola oro-antrale, una sinusite persistente che non si risolve con la sola rimozione dell'impianto, ma richiede un'</w:t>
      </w:r>
      <w:proofErr w:type="spellStart"/>
      <w:r w:rsidRPr="00491B3D">
        <w:rPr>
          <w:rFonts w:cs="Calibri"/>
        </w:rPr>
        <w:t>antrotomia</w:t>
      </w:r>
      <w:proofErr w:type="spellEnd"/>
      <w:r w:rsidRPr="00491B3D">
        <w:rPr>
          <w:rFonts w:cs="Calibri"/>
        </w:rPr>
        <w:t>.</w:t>
      </w:r>
    </w:p>
    <w:p w14:paraId="5BB25B0E" w14:textId="77777777" w:rsidR="00DC3B02" w:rsidRPr="00491B3D" w:rsidRDefault="00491B3D" w:rsidP="00902575">
      <w:pPr>
        <w:pStyle w:val="Standard"/>
        <w:spacing w:after="0" w:line="240" w:lineRule="auto"/>
        <w:jc w:val="both"/>
        <w:rPr>
          <w:rFonts w:cs="Calibri"/>
        </w:rPr>
      </w:pPr>
      <w:r w:rsidRPr="00491B3D">
        <w:rPr>
          <w:rFonts w:cs="Calibri"/>
        </w:rPr>
        <w:t xml:space="preserve">L'impianto </w:t>
      </w:r>
      <w:proofErr w:type="spellStart"/>
      <w:r w:rsidRPr="00491B3D">
        <w:rPr>
          <w:rFonts w:cs="Calibri"/>
        </w:rPr>
        <w:t>iuxta</w:t>
      </w:r>
      <w:proofErr w:type="spellEnd"/>
      <w:r w:rsidRPr="00491B3D">
        <w:rPr>
          <w:rFonts w:cs="Calibri"/>
        </w:rPr>
        <w:t>-osseo non ha controindicazioni di tipo anatomico e sistemico; la morbilità e la co-morbilità che può causare il fallimento delle attuali tecniche non influisce sulla prognosi e il decorso dell'impianto; la tecnica è di elezione se non si può o non si deve coinvolgere il seno mascellare.</w:t>
      </w:r>
    </w:p>
    <w:p w14:paraId="645BFC4E" w14:textId="77777777" w:rsidR="00DC3B02" w:rsidRPr="00491B3D" w:rsidRDefault="00491B3D" w:rsidP="00902575">
      <w:pPr>
        <w:pStyle w:val="Standard"/>
        <w:spacing w:after="0" w:line="240" w:lineRule="auto"/>
        <w:jc w:val="both"/>
        <w:rPr>
          <w:rFonts w:cs="Calibri"/>
        </w:rPr>
      </w:pPr>
      <w:r w:rsidRPr="00491B3D">
        <w:rPr>
          <w:rFonts w:cs="Calibri"/>
        </w:rPr>
        <w:t>Con questo metodo si possono trattare i fallimenti degli innesti e degli impianti zigomatici; questi impianti sono adatti per pazienti con patologia sinusale causata dagli impianti stessi o dovuta alla mancanza di pervietà osteo-meatale; il fumo, il diabete mellito di primo e secondo tipo, l'osteoporosi, l'osteomalacia non influenzano sensibilmente il decorso.</w:t>
      </w:r>
    </w:p>
    <w:p w14:paraId="37EB1C78" w14:textId="77777777" w:rsidR="00DC3B02" w:rsidRPr="00491B3D" w:rsidRDefault="00491B3D" w:rsidP="00902575">
      <w:pPr>
        <w:pStyle w:val="Standard"/>
        <w:spacing w:after="0" w:line="240" w:lineRule="auto"/>
        <w:jc w:val="both"/>
        <w:rPr>
          <w:rFonts w:cs="Calibri"/>
        </w:rPr>
      </w:pPr>
      <w:r w:rsidRPr="00491B3D">
        <w:rPr>
          <w:rFonts w:cs="Calibri"/>
        </w:rPr>
        <w:t>Il paziente disabile, geriatrico o semplicemente il paziente che ha un'atrofia severa della mascella e della mandibola e che non può compromettere neanche per un giorno la sua vita di relazione, in un solo giorno di trattamento può ripristinare la funzione masticatoria ed estetica.</w:t>
      </w:r>
    </w:p>
    <w:p w14:paraId="51B00328" w14:textId="77777777" w:rsidR="00DC3B02" w:rsidRPr="00491B3D" w:rsidRDefault="00491B3D" w:rsidP="00902575">
      <w:pPr>
        <w:pStyle w:val="Standard"/>
        <w:spacing w:after="0" w:line="240" w:lineRule="auto"/>
        <w:jc w:val="both"/>
        <w:rPr>
          <w:rFonts w:cs="Calibri"/>
        </w:rPr>
      </w:pPr>
      <w:r w:rsidRPr="00491B3D">
        <w:rPr>
          <w:rFonts w:cs="Calibri"/>
        </w:rPr>
        <w:t>L'impianto non è inserito nell'osso ma sopra l'osso in stretto contatto e bloccato con viti da osteosintesi; la stabilità del dispositivo impedisce la formazione di tessuto fibroso.</w:t>
      </w:r>
    </w:p>
    <w:p w14:paraId="6875EE05" w14:textId="77777777" w:rsidR="00DC3B02" w:rsidRPr="00491B3D" w:rsidRDefault="00491B3D" w:rsidP="00902575">
      <w:pPr>
        <w:pStyle w:val="Standard"/>
        <w:spacing w:after="0" w:line="240" w:lineRule="auto"/>
        <w:jc w:val="both"/>
        <w:rPr>
          <w:rFonts w:cs="Calibri"/>
        </w:rPr>
      </w:pPr>
      <w:r w:rsidRPr="00491B3D">
        <w:rPr>
          <w:rFonts w:cs="Calibri"/>
        </w:rPr>
        <w:t xml:space="preserve">L’impianto </w:t>
      </w:r>
      <w:proofErr w:type="spellStart"/>
      <w:r w:rsidRPr="00491B3D">
        <w:rPr>
          <w:rFonts w:cs="Calibri"/>
        </w:rPr>
        <w:t>iuxta</w:t>
      </w:r>
      <w:proofErr w:type="spellEnd"/>
      <w:r w:rsidRPr="00491B3D">
        <w:rPr>
          <w:rFonts w:cs="Calibri"/>
        </w:rPr>
        <w:t>-osseo non è un impianto standard ma custom–made, ossia progettato e costruito per ogni singolo paziente sulla base del proprio osso basale.</w:t>
      </w:r>
    </w:p>
    <w:p w14:paraId="0F392384" w14:textId="77777777" w:rsidR="00DC3B02" w:rsidRPr="00491B3D" w:rsidRDefault="00491B3D" w:rsidP="00902575">
      <w:pPr>
        <w:pStyle w:val="Standard"/>
        <w:spacing w:after="0" w:line="240" w:lineRule="auto"/>
        <w:jc w:val="both"/>
        <w:rPr>
          <w:rFonts w:cs="Calibri"/>
        </w:rPr>
      </w:pPr>
      <w:r w:rsidRPr="00491B3D">
        <w:rPr>
          <w:rFonts w:cs="Calibri"/>
        </w:rPr>
        <w:t>È una tecnica indicata per il trattamento delle severe atrofie parziali o totali (full-</w:t>
      </w:r>
      <w:proofErr w:type="spellStart"/>
      <w:r w:rsidRPr="00491B3D">
        <w:rPr>
          <w:rFonts w:cs="Calibri"/>
        </w:rPr>
        <w:t>arch</w:t>
      </w:r>
      <w:proofErr w:type="spellEnd"/>
      <w:r w:rsidRPr="00491B3D">
        <w:rPr>
          <w:rFonts w:cs="Calibri"/>
        </w:rPr>
        <w:t>) della mascella e della mandibola.</w:t>
      </w:r>
    </w:p>
    <w:p w14:paraId="1E142F6F" w14:textId="77777777" w:rsidR="00DC3B02" w:rsidRPr="00491B3D" w:rsidRDefault="00491B3D" w:rsidP="00902575">
      <w:pPr>
        <w:pStyle w:val="Standard"/>
        <w:spacing w:after="0" w:line="240" w:lineRule="auto"/>
        <w:jc w:val="both"/>
        <w:rPr>
          <w:rFonts w:cs="Calibri"/>
        </w:rPr>
      </w:pPr>
      <w:r w:rsidRPr="00491B3D">
        <w:rPr>
          <w:rFonts w:cs="Calibri"/>
        </w:rPr>
        <w:lastRenderedPageBreak/>
        <w:t xml:space="preserve">L'impianto </w:t>
      </w:r>
      <w:proofErr w:type="spellStart"/>
      <w:r w:rsidRPr="00491B3D">
        <w:rPr>
          <w:rFonts w:cs="Calibri"/>
          <w:b/>
          <w:bCs/>
        </w:rPr>
        <w:t>iuxta</w:t>
      </w:r>
      <w:proofErr w:type="spellEnd"/>
      <w:r w:rsidRPr="00491B3D">
        <w:rPr>
          <w:rFonts w:cs="Calibri"/>
          <w:b/>
          <w:bCs/>
        </w:rPr>
        <w:t>-osseo parziale superiore</w:t>
      </w:r>
      <w:r w:rsidRPr="00491B3D">
        <w:rPr>
          <w:rFonts w:cs="Calibri"/>
        </w:rPr>
        <w:t xml:space="preserve"> con o senza estensione pterigoidea è alternativo agli impianti zigomatici, pterigoidei, </w:t>
      </w:r>
      <w:proofErr w:type="spellStart"/>
      <w:r w:rsidRPr="00491B3D">
        <w:rPr>
          <w:rFonts w:cs="Calibri"/>
        </w:rPr>
        <w:t>tuberositari</w:t>
      </w:r>
      <w:proofErr w:type="spellEnd"/>
      <w:r w:rsidRPr="00491B3D">
        <w:rPr>
          <w:rFonts w:cs="Calibri"/>
        </w:rPr>
        <w:t xml:space="preserve">, al </w:t>
      </w:r>
      <w:proofErr w:type="spellStart"/>
      <w:r w:rsidRPr="00491B3D">
        <w:rPr>
          <w:rFonts w:cs="Calibri"/>
        </w:rPr>
        <w:t>sinus</w:t>
      </w:r>
      <w:proofErr w:type="spellEnd"/>
      <w:r w:rsidRPr="00491B3D">
        <w:rPr>
          <w:rFonts w:cs="Calibri"/>
        </w:rPr>
        <w:t xml:space="preserve"> lifting se la disponibilità ossea è inferiore ai 4 mm e se esistono controindicazioni locali o rischi nella procedura (sinusite/fistola oro-antrale/malattia sinusale/mancanza di pervietà del complesso osteo-meatale, </w:t>
      </w:r>
      <w:proofErr w:type="spellStart"/>
      <w:r w:rsidRPr="00491B3D">
        <w:rPr>
          <w:rFonts w:cs="Calibri"/>
        </w:rPr>
        <w:t>rino</w:t>
      </w:r>
      <w:proofErr w:type="spellEnd"/>
      <w:r w:rsidRPr="00491B3D">
        <w:rPr>
          <w:rFonts w:cs="Calibri"/>
        </w:rPr>
        <w:t xml:space="preserve">-sinusite allergica); la tecnica </w:t>
      </w:r>
      <w:proofErr w:type="spellStart"/>
      <w:r w:rsidRPr="00491B3D">
        <w:rPr>
          <w:rFonts w:cs="Calibri"/>
        </w:rPr>
        <w:t>iuxta</w:t>
      </w:r>
      <w:proofErr w:type="spellEnd"/>
      <w:r w:rsidRPr="00491B3D">
        <w:rPr>
          <w:rFonts w:cs="Calibri"/>
        </w:rPr>
        <w:t xml:space="preserve">-ossea parziale consente un </w:t>
      </w:r>
      <w:proofErr w:type="spellStart"/>
      <w:r w:rsidRPr="00491B3D">
        <w:rPr>
          <w:rFonts w:cs="Calibri"/>
        </w:rPr>
        <w:t>reintervento</w:t>
      </w:r>
      <w:proofErr w:type="spellEnd"/>
      <w:r w:rsidRPr="00491B3D">
        <w:rPr>
          <w:rFonts w:cs="Calibri"/>
        </w:rPr>
        <w:t xml:space="preserve"> se le altre procedure sono fallite.</w:t>
      </w:r>
    </w:p>
    <w:p w14:paraId="076C7CCF" w14:textId="77777777" w:rsidR="00DC3B02" w:rsidRPr="00491B3D" w:rsidRDefault="00491B3D" w:rsidP="00902575">
      <w:pPr>
        <w:pStyle w:val="Standard"/>
        <w:spacing w:after="0" w:line="240" w:lineRule="auto"/>
        <w:jc w:val="both"/>
        <w:rPr>
          <w:rFonts w:cs="Calibri"/>
        </w:rPr>
      </w:pPr>
      <w:r w:rsidRPr="00491B3D">
        <w:rPr>
          <w:rFonts w:cs="Calibri"/>
        </w:rPr>
        <w:t xml:space="preserve">L'impianto </w:t>
      </w:r>
      <w:proofErr w:type="spellStart"/>
      <w:r w:rsidRPr="00491B3D">
        <w:rPr>
          <w:rFonts w:cs="Calibri"/>
          <w:b/>
          <w:bCs/>
        </w:rPr>
        <w:t>iuxta</w:t>
      </w:r>
      <w:proofErr w:type="spellEnd"/>
      <w:r w:rsidRPr="00491B3D">
        <w:rPr>
          <w:rFonts w:cs="Calibri"/>
          <w:b/>
          <w:bCs/>
        </w:rPr>
        <w:t>-osseo parziale inferiore</w:t>
      </w:r>
      <w:r w:rsidRPr="00491B3D">
        <w:rPr>
          <w:rFonts w:cs="Calibri"/>
        </w:rPr>
        <w:t xml:space="preserve"> è indicato per l'osso basale inferiore e/o in sostituzione degli short-</w:t>
      </w:r>
      <w:proofErr w:type="spellStart"/>
      <w:r w:rsidRPr="00491B3D">
        <w:rPr>
          <w:rFonts w:cs="Calibri"/>
        </w:rPr>
        <w:t>implants</w:t>
      </w:r>
      <w:proofErr w:type="spellEnd"/>
      <w:r w:rsidRPr="00491B3D">
        <w:rPr>
          <w:rFonts w:cs="Calibri"/>
        </w:rPr>
        <w:t xml:space="preserve"> (4/6 mm) laddove le tecniche rigenerative non sono predicibili e gravate da rilevanti fallimenti nel breve-medio periodo.</w:t>
      </w:r>
    </w:p>
    <w:p w14:paraId="67FCCF9D" w14:textId="77777777" w:rsidR="00DC3B02" w:rsidRPr="00491B3D" w:rsidRDefault="00491B3D" w:rsidP="00902575">
      <w:pPr>
        <w:pStyle w:val="Standard"/>
        <w:spacing w:after="0" w:line="240" w:lineRule="auto"/>
        <w:jc w:val="both"/>
        <w:rPr>
          <w:rFonts w:cs="Calibri"/>
        </w:rPr>
      </w:pPr>
      <w:r w:rsidRPr="00491B3D">
        <w:rPr>
          <w:rFonts w:cs="Calibri"/>
        </w:rPr>
        <w:t xml:space="preserve">Gli impianti </w:t>
      </w:r>
      <w:proofErr w:type="spellStart"/>
      <w:r w:rsidRPr="00491B3D">
        <w:rPr>
          <w:rFonts w:cs="Calibri"/>
        </w:rPr>
        <w:t>iuxta</w:t>
      </w:r>
      <w:proofErr w:type="spellEnd"/>
      <w:r w:rsidRPr="00491B3D">
        <w:rPr>
          <w:rFonts w:cs="Calibri"/>
        </w:rPr>
        <w:t>-ossei parziali sono indicati solo per la sostituzione di un'area edentula riassorbita di almeno 3 elementi dentali.</w:t>
      </w:r>
    </w:p>
    <w:p w14:paraId="68B59FA3" w14:textId="77777777" w:rsidR="00DC3B02" w:rsidRPr="00491B3D" w:rsidRDefault="00491B3D" w:rsidP="00902575">
      <w:pPr>
        <w:pStyle w:val="Standard"/>
        <w:spacing w:after="0" w:line="240" w:lineRule="auto"/>
        <w:jc w:val="both"/>
        <w:rPr>
          <w:rFonts w:cs="Calibri"/>
        </w:rPr>
      </w:pPr>
      <w:r w:rsidRPr="00491B3D">
        <w:rPr>
          <w:rFonts w:cs="Calibri"/>
        </w:rPr>
        <w:t>Se precedentemente la tecnica era adottata solo da operatori molto esperti, la tecnologia digitale ha contribuito a semplificare la procedura e a renderla maggiormente fruibile.</w:t>
      </w:r>
    </w:p>
    <w:p w14:paraId="15292873" w14:textId="77777777" w:rsidR="00902575" w:rsidRDefault="00902575" w:rsidP="00170B0C">
      <w:pPr>
        <w:pStyle w:val="Standard"/>
        <w:widowControl w:val="0"/>
        <w:tabs>
          <w:tab w:val="left" w:pos="1000"/>
        </w:tabs>
        <w:spacing w:after="0" w:line="240" w:lineRule="auto"/>
        <w:jc w:val="both"/>
        <w:rPr>
          <w:rFonts w:cs="Calibri"/>
          <w:b/>
        </w:rPr>
      </w:pPr>
    </w:p>
    <w:p w14:paraId="4BD59F1F" w14:textId="000844EB" w:rsidR="00170B0C" w:rsidRDefault="00170B0C" w:rsidP="00902575">
      <w:pPr>
        <w:pStyle w:val="Standard"/>
        <w:widowControl w:val="0"/>
        <w:tabs>
          <w:tab w:val="left" w:pos="1000"/>
        </w:tabs>
        <w:spacing w:after="0" w:line="240" w:lineRule="auto"/>
        <w:jc w:val="both"/>
        <w:rPr>
          <w:rFonts w:cs="Calibri"/>
          <w:b/>
        </w:rPr>
      </w:pPr>
      <w:r>
        <w:rPr>
          <w:rFonts w:cs="Calibri"/>
          <w:b/>
        </w:rPr>
        <w:t>Descrizione dell’intervento chirurgico</w:t>
      </w:r>
    </w:p>
    <w:p w14:paraId="5848916F" w14:textId="77777777" w:rsidR="00902575" w:rsidRDefault="00902575" w:rsidP="00902575">
      <w:pPr>
        <w:pStyle w:val="Standard"/>
        <w:widowControl w:val="0"/>
        <w:tabs>
          <w:tab w:val="left" w:pos="1000"/>
        </w:tabs>
        <w:spacing w:after="0" w:line="240" w:lineRule="auto"/>
        <w:jc w:val="both"/>
      </w:pPr>
    </w:p>
    <w:p w14:paraId="1ABA15BF" w14:textId="4E397630" w:rsidR="00DC3B02" w:rsidRPr="00491B3D" w:rsidRDefault="00491B3D" w:rsidP="00902575">
      <w:pPr>
        <w:pStyle w:val="Standard"/>
        <w:spacing w:after="0" w:line="240" w:lineRule="auto"/>
        <w:jc w:val="both"/>
        <w:rPr>
          <w:rFonts w:cs="Calibri"/>
        </w:rPr>
      </w:pPr>
      <w:r w:rsidRPr="00491B3D">
        <w:rPr>
          <w:rFonts w:cs="Calibri"/>
        </w:rPr>
        <w:t>Sulla base di un modello digitale dell'osso basale, l’esperto programma un disegno (analogico o digitale) rispettando le sedi anatomiche non soggette a ulteriore riassorbimento; la pianificazione del progetto consente la realizzazione del dispositivo in fusione o in printing 3-D (laser-melting).</w:t>
      </w:r>
    </w:p>
    <w:p w14:paraId="6FE0F895" w14:textId="77777777" w:rsidR="00DC3B02" w:rsidRPr="00491B3D" w:rsidRDefault="00491B3D" w:rsidP="00902575">
      <w:pPr>
        <w:pStyle w:val="Standard"/>
        <w:spacing w:after="0" w:line="240" w:lineRule="auto"/>
        <w:jc w:val="both"/>
        <w:rPr>
          <w:rFonts w:cs="Calibri"/>
        </w:rPr>
      </w:pPr>
      <w:r w:rsidRPr="00491B3D">
        <w:rPr>
          <w:rFonts w:cs="Calibri"/>
        </w:rPr>
        <w:t>Il metallo fuso è sottoposto a pulizia, decapaggio e sabbiatura secondo gli standard A.S.T.M o ISO.</w:t>
      </w:r>
    </w:p>
    <w:p w14:paraId="24AD4ED0" w14:textId="77777777" w:rsidR="00DC3B02" w:rsidRPr="00491B3D" w:rsidRDefault="00491B3D" w:rsidP="00902575">
      <w:pPr>
        <w:pStyle w:val="Standard"/>
        <w:spacing w:after="0" w:line="240" w:lineRule="auto"/>
        <w:jc w:val="both"/>
        <w:rPr>
          <w:rFonts w:cs="Calibri"/>
        </w:rPr>
      </w:pPr>
      <w:r w:rsidRPr="00491B3D">
        <w:rPr>
          <w:rFonts w:cs="Calibri"/>
        </w:rPr>
        <w:t>Dalla realizzazione di una TAC multistrato, eseguita sulla scorta di specifici parametri, si ottiene un modello virtuale stampabile in 3d (stereolitografia); sul modello anatomico ottenuto dalla stampa si progetta il disegno e le informazioni qualitative e quantitative sono inviate all’odontotecnico per la fusione.</w:t>
      </w:r>
    </w:p>
    <w:p w14:paraId="27B53D95" w14:textId="77777777" w:rsidR="00DC3B02" w:rsidRPr="00491B3D" w:rsidRDefault="00491B3D" w:rsidP="00902575">
      <w:pPr>
        <w:pStyle w:val="Standard"/>
        <w:spacing w:after="0" w:line="240" w:lineRule="auto"/>
        <w:jc w:val="both"/>
        <w:rPr>
          <w:rFonts w:cs="Calibri"/>
        </w:rPr>
      </w:pPr>
      <w:r w:rsidRPr="00491B3D">
        <w:rPr>
          <w:rFonts w:cs="Calibri"/>
        </w:rPr>
        <w:t>Il processo si adatta alle seguenti fasi:</w:t>
      </w:r>
    </w:p>
    <w:p w14:paraId="6F08438F" w14:textId="77777777" w:rsidR="00DC3B02" w:rsidRPr="00491B3D" w:rsidRDefault="00491B3D" w:rsidP="00902575">
      <w:pPr>
        <w:pStyle w:val="Standard"/>
        <w:spacing w:after="0" w:line="240" w:lineRule="auto"/>
        <w:jc w:val="both"/>
        <w:rPr>
          <w:rFonts w:cs="Calibri"/>
        </w:rPr>
      </w:pPr>
      <w:r w:rsidRPr="00491B3D">
        <w:rPr>
          <w:rFonts w:cs="Calibri"/>
        </w:rPr>
        <w:t>1) TAC multistrato; 2) modello virtuale in 3d; 3) modello anatomico realizzato in 3d printing; 4) disegno analogico; 5) fusione con controllo radiologico delle micro-porosità</w:t>
      </w:r>
      <w:r w:rsidRPr="00491B3D">
        <w:rPr>
          <w:rFonts w:cs="Calibri"/>
          <w:vertAlign w:val="superscript"/>
        </w:rPr>
        <w:t>.</w:t>
      </w:r>
    </w:p>
    <w:p w14:paraId="2B14BB43" w14:textId="77777777" w:rsidR="00DC3B02" w:rsidRPr="00491B3D" w:rsidRDefault="00491B3D" w:rsidP="00902575">
      <w:pPr>
        <w:pStyle w:val="Standard"/>
        <w:spacing w:after="0" w:line="240" w:lineRule="auto"/>
        <w:jc w:val="both"/>
        <w:rPr>
          <w:rFonts w:cs="Calibri"/>
        </w:rPr>
      </w:pPr>
      <w:r w:rsidRPr="00491B3D">
        <w:rPr>
          <w:rFonts w:cs="Calibri"/>
        </w:rPr>
        <w:t xml:space="preserve">La realizzazione dell'impianto </w:t>
      </w:r>
      <w:proofErr w:type="spellStart"/>
      <w:r w:rsidRPr="00491B3D">
        <w:rPr>
          <w:rFonts w:cs="Calibri"/>
        </w:rPr>
        <w:t>iuxtaosseo</w:t>
      </w:r>
      <w:proofErr w:type="spellEnd"/>
      <w:r w:rsidRPr="00491B3D">
        <w:rPr>
          <w:rFonts w:cs="Calibri"/>
        </w:rPr>
        <w:t xml:space="preserve"> utilizza un flusso digitale (modello virtuale; disegno al </w:t>
      </w:r>
      <w:proofErr w:type="spellStart"/>
      <w:r w:rsidRPr="00491B3D">
        <w:rPr>
          <w:rFonts w:cs="Calibri"/>
        </w:rPr>
        <w:t>cad</w:t>
      </w:r>
      <w:proofErr w:type="spellEnd"/>
      <w:r w:rsidRPr="00491B3D">
        <w:rPr>
          <w:rFonts w:cs="Calibri"/>
        </w:rPr>
        <w:t xml:space="preserve">, informazione mediante file </w:t>
      </w:r>
      <w:proofErr w:type="spellStart"/>
      <w:r w:rsidRPr="00491B3D">
        <w:rPr>
          <w:rFonts w:cs="Calibri"/>
        </w:rPr>
        <w:t>stl</w:t>
      </w:r>
      <w:proofErr w:type="spellEnd"/>
      <w:r w:rsidRPr="00491B3D">
        <w:rPr>
          <w:rFonts w:cs="Calibri"/>
        </w:rPr>
        <w:t xml:space="preserve"> al processo produttivo in laser melting</w:t>
      </w:r>
    </w:p>
    <w:p w14:paraId="367C9C8D" w14:textId="77777777" w:rsidR="00902575" w:rsidRDefault="00902575" w:rsidP="00170B0C">
      <w:pPr>
        <w:pStyle w:val="Standard"/>
        <w:jc w:val="both"/>
        <w:rPr>
          <w:rFonts w:cs="Calibri"/>
          <w:b/>
        </w:rPr>
      </w:pPr>
    </w:p>
    <w:p w14:paraId="7D7E69CB" w14:textId="4EBFFDE8" w:rsidR="00DC3B02" w:rsidRDefault="00491B3D" w:rsidP="00170B0C">
      <w:pPr>
        <w:pStyle w:val="Standard"/>
        <w:jc w:val="both"/>
      </w:pPr>
      <w:r>
        <w:rPr>
          <w:rFonts w:cs="Calibri"/>
          <w:b/>
        </w:rPr>
        <w:t>La procedura di inserzione degli impianti prevede:</w:t>
      </w:r>
    </w:p>
    <w:p w14:paraId="75AD9C7C" w14:textId="77777777" w:rsidR="00DC3B02" w:rsidRDefault="00491B3D">
      <w:pPr>
        <w:pStyle w:val="Paragrafoelenco"/>
        <w:widowControl w:val="0"/>
        <w:numPr>
          <w:ilvl w:val="0"/>
          <w:numId w:val="48"/>
        </w:numPr>
        <w:tabs>
          <w:tab w:val="left" w:pos="1418"/>
        </w:tabs>
        <w:spacing w:after="0" w:line="240" w:lineRule="auto"/>
        <w:ind w:left="709" w:hanging="142"/>
        <w:jc w:val="both"/>
      </w:pPr>
      <w:r>
        <w:rPr>
          <w:rFonts w:cs="Calibri"/>
        </w:rPr>
        <w:t>anestesia locale mediante iniezione di farmaci anestetici locali con o senza vasocostrittore, eventualmente associata a sedazione cosciente;</w:t>
      </w:r>
    </w:p>
    <w:p w14:paraId="2059381C" w14:textId="77777777" w:rsidR="00DC3B02" w:rsidRDefault="00491B3D">
      <w:pPr>
        <w:pStyle w:val="Paragrafoelenco"/>
        <w:widowControl w:val="0"/>
        <w:numPr>
          <w:ilvl w:val="0"/>
          <w:numId w:val="30"/>
        </w:numPr>
        <w:tabs>
          <w:tab w:val="left" w:pos="1418"/>
        </w:tabs>
        <w:spacing w:after="0" w:line="240" w:lineRule="auto"/>
        <w:ind w:left="709" w:hanging="142"/>
        <w:jc w:val="both"/>
      </w:pPr>
      <w:r>
        <w:rPr>
          <w:rFonts w:cs="Calibri"/>
        </w:rPr>
        <w:t>incisione e scollamento dei tessuti molli, per consentire l’accesso all’osso sottostante;</w:t>
      </w:r>
    </w:p>
    <w:p w14:paraId="19CA55C7" w14:textId="77777777" w:rsidR="00DC3B02" w:rsidRDefault="00491B3D">
      <w:pPr>
        <w:pStyle w:val="Paragrafoelenco"/>
        <w:widowControl w:val="0"/>
        <w:numPr>
          <w:ilvl w:val="0"/>
          <w:numId w:val="30"/>
        </w:numPr>
        <w:tabs>
          <w:tab w:val="left" w:pos="1418"/>
        </w:tabs>
        <w:spacing w:after="0" w:line="240" w:lineRule="auto"/>
        <w:ind w:left="709" w:hanging="142"/>
        <w:jc w:val="both"/>
      </w:pPr>
      <w:r>
        <w:rPr>
          <w:rFonts w:cs="Calibri"/>
        </w:rPr>
        <w:t>rilevazione di impronte ossee;</w:t>
      </w:r>
    </w:p>
    <w:p w14:paraId="02497156" w14:textId="77777777" w:rsidR="00DC3B02" w:rsidRDefault="00491B3D">
      <w:pPr>
        <w:pStyle w:val="Paragrafoelenco"/>
        <w:widowControl w:val="0"/>
        <w:numPr>
          <w:ilvl w:val="0"/>
          <w:numId w:val="30"/>
        </w:numPr>
        <w:tabs>
          <w:tab w:val="left" w:pos="1418"/>
        </w:tabs>
        <w:spacing w:after="0" w:line="240" w:lineRule="auto"/>
        <w:ind w:left="709" w:hanging="142"/>
        <w:jc w:val="both"/>
      </w:pPr>
      <w:r>
        <w:rPr>
          <w:rFonts w:cs="Calibri"/>
        </w:rPr>
        <w:t>inserimento dell’impianto;</w:t>
      </w:r>
    </w:p>
    <w:p w14:paraId="568DB301" w14:textId="77777777" w:rsidR="00DC3B02" w:rsidRDefault="00491B3D">
      <w:pPr>
        <w:pStyle w:val="Paragrafoelenco"/>
        <w:widowControl w:val="0"/>
        <w:numPr>
          <w:ilvl w:val="0"/>
          <w:numId w:val="30"/>
        </w:numPr>
        <w:tabs>
          <w:tab w:val="left" w:pos="1418"/>
        </w:tabs>
        <w:spacing w:after="0" w:line="240" w:lineRule="auto"/>
        <w:ind w:left="709" w:hanging="142"/>
        <w:jc w:val="both"/>
      </w:pPr>
      <w:r>
        <w:rPr>
          <w:rFonts w:cs="Calibri"/>
        </w:rPr>
        <w:t>applicazione dei punti di sutura.</w:t>
      </w:r>
    </w:p>
    <w:p w14:paraId="63C38FDA" w14:textId="77777777" w:rsidR="00DC3B02" w:rsidRDefault="00DC3B02">
      <w:pPr>
        <w:pStyle w:val="Textbody"/>
        <w:rPr>
          <w:rFonts w:ascii="Calibri" w:hAnsi="Calibri" w:cs="Calibri"/>
          <w:i w:val="0"/>
          <w:sz w:val="22"/>
          <w:szCs w:val="22"/>
          <w:lang w:eastAsia="en-US" w:bidi="ar-SA"/>
        </w:rPr>
      </w:pPr>
    </w:p>
    <w:p w14:paraId="60729BB3" w14:textId="77777777" w:rsidR="00DC3B02" w:rsidRDefault="00491B3D">
      <w:pPr>
        <w:pStyle w:val="Titolo4"/>
        <w:ind w:left="0"/>
      </w:pPr>
      <w:r>
        <w:rPr>
          <w:rFonts w:ascii="Calibri" w:hAnsi="Calibri" w:cs="Calibri"/>
          <w:bCs w:val="0"/>
          <w:i w:val="0"/>
          <w:sz w:val="22"/>
          <w:szCs w:val="22"/>
          <w:lang w:eastAsia="en-US" w:bidi="ar-SA"/>
        </w:rPr>
        <w:t>Terapia farmacologica</w:t>
      </w:r>
    </w:p>
    <w:p w14:paraId="27CC0562" w14:textId="77777777" w:rsidR="00DC3B02" w:rsidRDefault="00491B3D">
      <w:pPr>
        <w:pStyle w:val="Textbody"/>
        <w:spacing w:before="9"/>
        <w:jc w:val="both"/>
      </w:pPr>
      <w:r>
        <w:rPr>
          <w:rFonts w:ascii="Calibri" w:hAnsi="Calibri" w:cs="Calibri"/>
          <w:i w:val="0"/>
          <w:sz w:val="22"/>
          <w:szCs w:val="22"/>
          <w:lang w:eastAsia="en-US" w:bidi="ar-SA"/>
        </w:rPr>
        <w:t xml:space="preserve">La terapia medica </w:t>
      </w:r>
      <w:proofErr w:type="spellStart"/>
      <w:r>
        <w:rPr>
          <w:rFonts w:ascii="Calibri" w:hAnsi="Calibri" w:cs="Calibri"/>
          <w:i w:val="0"/>
          <w:sz w:val="22"/>
          <w:szCs w:val="22"/>
          <w:lang w:eastAsia="en-US" w:bidi="ar-SA"/>
        </w:rPr>
        <w:t>pre</w:t>
      </w:r>
      <w:proofErr w:type="spellEnd"/>
      <w:r>
        <w:rPr>
          <w:rFonts w:ascii="Calibri" w:hAnsi="Calibri" w:cs="Calibri"/>
          <w:i w:val="0"/>
          <w:sz w:val="22"/>
          <w:szCs w:val="22"/>
          <w:lang w:eastAsia="en-US" w:bidi="ar-SA"/>
        </w:rPr>
        <w:t xml:space="preserve"> e post-intervento può consistere nella somministrazione di antibiotici, antinfiammatori e antidolorifici.</w:t>
      </w:r>
    </w:p>
    <w:p w14:paraId="58F754E5" w14:textId="77777777" w:rsidR="00DC3B02" w:rsidRDefault="00DC3B02">
      <w:pPr>
        <w:pStyle w:val="Textbody"/>
        <w:spacing w:before="3"/>
        <w:rPr>
          <w:rFonts w:ascii="Calibri" w:hAnsi="Calibri"/>
        </w:rPr>
      </w:pPr>
    </w:p>
    <w:p w14:paraId="2380BC4B" w14:textId="45777C38" w:rsidR="00DC3B02" w:rsidRDefault="00491B3D">
      <w:pPr>
        <w:pStyle w:val="Titolo4"/>
        <w:ind w:left="0"/>
        <w:jc w:val="both"/>
      </w:pPr>
      <w:r>
        <w:rPr>
          <w:rFonts w:ascii="Calibri" w:hAnsi="Calibri" w:cs="Calibri"/>
          <w:bCs w:val="0"/>
          <w:i w:val="0"/>
          <w:sz w:val="22"/>
          <w:szCs w:val="22"/>
          <w:lang w:eastAsia="en-US" w:bidi="ar-SA"/>
        </w:rPr>
        <w:t>Decorso post-operatorio (conseguente alla fase di inserzione dell’impianto)</w:t>
      </w:r>
    </w:p>
    <w:p w14:paraId="34BE18CE" w14:textId="77777777" w:rsidR="00DC3B02" w:rsidRPr="00170B0C" w:rsidRDefault="00491B3D">
      <w:pPr>
        <w:pStyle w:val="Textbody"/>
        <w:spacing w:before="10"/>
        <w:rPr>
          <w:rFonts w:ascii="Calibri" w:hAnsi="Calibri" w:cs="Calibri"/>
          <w:i w:val="0"/>
          <w:sz w:val="22"/>
          <w:szCs w:val="22"/>
          <w:lang w:eastAsia="en-US" w:bidi="ar-SA"/>
        </w:rPr>
      </w:pPr>
      <w:r w:rsidRPr="00170B0C">
        <w:rPr>
          <w:rFonts w:ascii="Calibri" w:hAnsi="Calibri" w:cs="Calibri"/>
          <w:i w:val="0"/>
          <w:sz w:val="22"/>
          <w:szCs w:val="22"/>
          <w:lang w:eastAsia="en-US" w:bidi="ar-SA"/>
        </w:rPr>
        <w:t>Durante il decorso post-operatorio è necessario:</w:t>
      </w:r>
    </w:p>
    <w:p w14:paraId="7BCA5AA5" w14:textId="77777777" w:rsidR="00DC3B02" w:rsidRPr="00170B0C" w:rsidRDefault="00491B3D" w:rsidP="00170B0C">
      <w:pPr>
        <w:pStyle w:val="Paragrafoelenco"/>
        <w:widowControl w:val="0"/>
        <w:numPr>
          <w:ilvl w:val="0"/>
          <w:numId w:val="48"/>
        </w:numPr>
        <w:tabs>
          <w:tab w:val="left" w:pos="1418"/>
        </w:tabs>
        <w:spacing w:after="0" w:line="240" w:lineRule="auto"/>
        <w:ind w:left="709" w:hanging="142"/>
        <w:jc w:val="both"/>
        <w:rPr>
          <w:rFonts w:cs="Calibri"/>
        </w:rPr>
      </w:pPr>
      <w:r w:rsidRPr="00170B0C">
        <w:rPr>
          <w:rFonts w:cs="Calibri"/>
        </w:rPr>
        <w:t>riprendere l’alimentazione solo dopo la scomparsa dell’effetto anestetico, per evitare di mordersi involontariamente le guance, le labbra e la lingua;</w:t>
      </w:r>
    </w:p>
    <w:p w14:paraId="1D04548B" w14:textId="77777777" w:rsidR="00DC3B02" w:rsidRPr="00170B0C" w:rsidRDefault="00491B3D" w:rsidP="00170B0C">
      <w:pPr>
        <w:pStyle w:val="Paragrafoelenco"/>
        <w:widowControl w:val="0"/>
        <w:numPr>
          <w:ilvl w:val="0"/>
          <w:numId w:val="48"/>
        </w:numPr>
        <w:tabs>
          <w:tab w:val="left" w:pos="1418"/>
        </w:tabs>
        <w:spacing w:after="0" w:line="240" w:lineRule="auto"/>
        <w:ind w:left="709" w:hanging="142"/>
        <w:jc w:val="both"/>
        <w:rPr>
          <w:rFonts w:cs="Calibri"/>
        </w:rPr>
      </w:pPr>
      <w:r w:rsidRPr="00170B0C">
        <w:rPr>
          <w:rFonts w:cs="Calibri"/>
        </w:rPr>
        <w:t>assumere cibi liquidi e freddi per il giorno dell’intervento;</w:t>
      </w:r>
    </w:p>
    <w:p w14:paraId="4A2C21DA" w14:textId="77777777" w:rsidR="00DC3B02" w:rsidRPr="00170B0C" w:rsidRDefault="00491B3D" w:rsidP="00170B0C">
      <w:pPr>
        <w:pStyle w:val="Paragrafoelenco"/>
        <w:widowControl w:val="0"/>
        <w:numPr>
          <w:ilvl w:val="0"/>
          <w:numId w:val="48"/>
        </w:numPr>
        <w:tabs>
          <w:tab w:val="left" w:pos="1418"/>
        </w:tabs>
        <w:spacing w:after="0" w:line="240" w:lineRule="auto"/>
        <w:ind w:left="709" w:hanging="142"/>
        <w:jc w:val="both"/>
        <w:rPr>
          <w:rFonts w:cs="Calibri"/>
        </w:rPr>
      </w:pPr>
      <w:r w:rsidRPr="00170B0C">
        <w:rPr>
          <w:rFonts w:cs="Calibri"/>
        </w:rPr>
        <w:t>non porsi alla guida immediatamente dopo l’esecuzione dell’intervento;</w:t>
      </w:r>
    </w:p>
    <w:p w14:paraId="1A1B7B5E" w14:textId="77777777" w:rsidR="00DC3B02" w:rsidRPr="00170B0C" w:rsidRDefault="00491B3D" w:rsidP="00170B0C">
      <w:pPr>
        <w:pStyle w:val="Paragrafoelenco"/>
        <w:widowControl w:val="0"/>
        <w:numPr>
          <w:ilvl w:val="0"/>
          <w:numId w:val="48"/>
        </w:numPr>
        <w:tabs>
          <w:tab w:val="left" w:pos="1418"/>
        </w:tabs>
        <w:spacing w:after="0" w:line="240" w:lineRule="auto"/>
        <w:ind w:left="709" w:hanging="142"/>
        <w:jc w:val="both"/>
        <w:rPr>
          <w:rFonts w:cs="Calibri"/>
        </w:rPr>
      </w:pPr>
      <w:r w:rsidRPr="00170B0C">
        <w:rPr>
          <w:rFonts w:cs="Calibri"/>
        </w:rPr>
        <w:lastRenderedPageBreak/>
        <w:t>procedere alle normali manovre di igiene orale, fatta eccezione per la zona dell’intervento, e associare l’utilizzo indispensabile di antisettici locali (collutori, gel medicati, spray, etc.);</w:t>
      </w:r>
    </w:p>
    <w:p w14:paraId="2B589074" w14:textId="77777777" w:rsidR="00DC3B02" w:rsidRPr="00170B0C" w:rsidRDefault="00491B3D" w:rsidP="00170B0C">
      <w:pPr>
        <w:pStyle w:val="Paragrafoelenco"/>
        <w:widowControl w:val="0"/>
        <w:numPr>
          <w:ilvl w:val="0"/>
          <w:numId w:val="48"/>
        </w:numPr>
        <w:tabs>
          <w:tab w:val="left" w:pos="1418"/>
        </w:tabs>
        <w:spacing w:after="0" w:line="240" w:lineRule="auto"/>
        <w:ind w:left="709" w:hanging="142"/>
        <w:jc w:val="both"/>
        <w:rPr>
          <w:rFonts w:cs="Calibri"/>
        </w:rPr>
      </w:pPr>
      <w:r w:rsidRPr="00170B0C">
        <w:rPr>
          <w:rFonts w:cs="Calibri"/>
        </w:rPr>
        <w:t>evitare la pratica sportiva nei giorni successivi all’intervento;</w:t>
      </w:r>
    </w:p>
    <w:p w14:paraId="7FAA7AAB" w14:textId="77777777" w:rsidR="00DC3B02" w:rsidRPr="00170B0C" w:rsidRDefault="00491B3D" w:rsidP="00170B0C">
      <w:pPr>
        <w:pStyle w:val="Paragrafoelenco"/>
        <w:widowControl w:val="0"/>
        <w:numPr>
          <w:ilvl w:val="0"/>
          <w:numId w:val="48"/>
        </w:numPr>
        <w:tabs>
          <w:tab w:val="left" w:pos="1418"/>
        </w:tabs>
        <w:spacing w:after="0" w:line="240" w:lineRule="auto"/>
        <w:ind w:left="709" w:hanging="142"/>
        <w:jc w:val="both"/>
        <w:rPr>
          <w:rFonts w:cs="Calibri"/>
        </w:rPr>
      </w:pPr>
      <w:r w:rsidRPr="00170B0C">
        <w:rPr>
          <w:rFonts w:cs="Calibri"/>
        </w:rPr>
        <w:t>astenersi dal fumo, o quanto meno ridurre il numero delle sigarette fumate, per un periodo più o meno lungo, in funzione dell’intervento eseguito;</w:t>
      </w:r>
    </w:p>
    <w:p w14:paraId="4A30EBBB" w14:textId="77777777" w:rsidR="00DC3B02" w:rsidRPr="00170B0C" w:rsidRDefault="00491B3D" w:rsidP="00170B0C">
      <w:pPr>
        <w:pStyle w:val="Paragrafoelenco"/>
        <w:widowControl w:val="0"/>
        <w:numPr>
          <w:ilvl w:val="0"/>
          <w:numId w:val="48"/>
        </w:numPr>
        <w:tabs>
          <w:tab w:val="left" w:pos="1418"/>
        </w:tabs>
        <w:spacing w:after="0" w:line="240" w:lineRule="auto"/>
        <w:ind w:left="709" w:hanging="142"/>
        <w:jc w:val="both"/>
        <w:rPr>
          <w:rFonts w:cs="Calibri"/>
        </w:rPr>
      </w:pPr>
      <w:r w:rsidRPr="00170B0C">
        <w:rPr>
          <w:rFonts w:cs="Calibri"/>
        </w:rPr>
        <w:t>evitare per alcune settimane traumatismi nella zona dell’intervento.</w:t>
      </w:r>
    </w:p>
    <w:p w14:paraId="51D03747" w14:textId="77777777" w:rsidR="00DC3B02" w:rsidRPr="00170B0C" w:rsidRDefault="00DC3B02" w:rsidP="00170B0C">
      <w:pPr>
        <w:pStyle w:val="Textbody"/>
        <w:spacing w:before="10"/>
        <w:rPr>
          <w:rFonts w:ascii="Calibri" w:hAnsi="Calibri" w:cs="Calibri"/>
          <w:i w:val="0"/>
          <w:sz w:val="22"/>
          <w:szCs w:val="22"/>
          <w:lang w:eastAsia="en-US" w:bidi="ar-SA"/>
        </w:rPr>
      </w:pPr>
    </w:p>
    <w:p w14:paraId="3BE59089" w14:textId="77777777" w:rsidR="00DC3B02" w:rsidRPr="00170B0C" w:rsidRDefault="00491B3D">
      <w:pPr>
        <w:pStyle w:val="Textbody"/>
        <w:spacing w:before="10"/>
        <w:rPr>
          <w:rFonts w:ascii="Calibri" w:hAnsi="Calibri" w:cs="Calibri"/>
          <w:i w:val="0"/>
          <w:sz w:val="22"/>
          <w:szCs w:val="22"/>
          <w:lang w:eastAsia="en-US" w:bidi="ar-SA"/>
        </w:rPr>
      </w:pPr>
      <w:r w:rsidRPr="00170B0C">
        <w:rPr>
          <w:rFonts w:ascii="Calibri" w:hAnsi="Calibri" w:cs="Calibri"/>
          <w:i w:val="0"/>
          <w:sz w:val="22"/>
          <w:szCs w:val="22"/>
          <w:lang w:eastAsia="en-US" w:bidi="ar-SA"/>
        </w:rPr>
        <w:t>Nel decorso post-operatorio si possono verificare:</w:t>
      </w:r>
    </w:p>
    <w:p w14:paraId="70E6A744" w14:textId="77777777" w:rsidR="00DC3B02" w:rsidRPr="00170B0C" w:rsidRDefault="00491B3D" w:rsidP="00170B0C">
      <w:pPr>
        <w:pStyle w:val="Paragrafoelenco"/>
        <w:widowControl w:val="0"/>
        <w:numPr>
          <w:ilvl w:val="0"/>
          <w:numId w:val="48"/>
        </w:numPr>
        <w:tabs>
          <w:tab w:val="left" w:pos="1418"/>
        </w:tabs>
        <w:spacing w:after="0" w:line="240" w:lineRule="auto"/>
        <w:ind w:left="709" w:hanging="142"/>
        <w:jc w:val="both"/>
        <w:rPr>
          <w:rFonts w:cs="Calibri"/>
        </w:rPr>
      </w:pPr>
      <w:r w:rsidRPr="00170B0C">
        <w:rPr>
          <w:rFonts w:cs="Calibri"/>
        </w:rPr>
        <w:t>eventi frequenti quali ecchimosi (lividi), ematoma, edema (gonfiore) dei tessuti molli, sanguinamento, dolore, limitazione all’apertura della bocca, difficoltà nella masticazione di cibi solidi. Tali manifestazioni sono, in genere, di entità contenuta e controllabili con opportuna terapia;</w:t>
      </w:r>
    </w:p>
    <w:p w14:paraId="5BABD130" w14:textId="77777777" w:rsidR="00DC3B02" w:rsidRPr="00170B0C" w:rsidRDefault="00491B3D" w:rsidP="00170B0C">
      <w:pPr>
        <w:pStyle w:val="Paragrafoelenco"/>
        <w:widowControl w:val="0"/>
        <w:numPr>
          <w:ilvl w:val="0"/>
          <w:numId w:val="48"/>
        </w:numPr>
        <w:tabs>
          <w:tab w:val="left" w:pos="1418"/>
        </w:tabs>
        <w:spacing w:after="0" w:line="240" w:lineRule="auto"/>
        <w:ind w:left="709" w:hanging="142"/>
        <w:jc w:val="both"/>
        <w:rPr>
          <w:rFonts w:cs="Calibri"/>
        </w:rPr>
      </w:pPr>
      <w:r w:rsidRPr="00170B0C">
        <w:rPr>
          <w:rFonts w:cs="Calibri"/>
        </w:rPr>
        <w:t>eventi occasionali come secrezioni, ascesso, cedimento dei punti di sutura, ingrossamento dei linfonodi del collo.</w:t>
      </w:r>
    </w:p>
    <w:p w14:paraId="69851772" w14:textId="77777777" w:rsidR="00DC3B02" w:rsidRDefault="00DC3B02">
      <w:pPr>
        <w:pStyle w:val="Textbody"/>
        <w:spacing w:before="7"/>
        <w:ind w:left="709" w:right="284"/>
        <w:jc w:val="both"/>
      </w:pPr>
    </w:p>
    <w:p w14:paraId="2CECFA23" w14:textId="77777777" w:rsidR="00DC3B02" w:rsidRDefault="00491B3D">
      <w:pPr>
        <w:pStyle w:val="Titolo4"/>
        <w:spacing w:before="1" w:line="278" w:lineRule="exact"/>
        <w:ind w:left="0"/>
      </w:pPr>
      <w:r>
        <w:rPr>
          <w:rFonts w:ascii="Calibri" w:hAnsi="Calibri" w:cs="Calibri"/>
          <w:bCs w:val="0"/>
          <w:i w:val="0"/>
          <w:sz w:val="22"/>
          <w:szCs w:val="22"/>
          <w:lang w:eastAsia="en-US" w:bidi="ar-SA"/>
        </w:rPr>
        <w:t>Descrizione delle procedure protesiche</w:t>
      </w:r>
    </w:p>
    <w:p w14:paraId="1A44E157" w14:textId="77777777" w:rsidR="00DC3B02" w:rsidRDefault="00491B3D">
      <w:pPr>
        <w:pStyle w:val="Textbody"/>
        <w:spacing w:before="77"/>
        <w:ind w:right="-1"/>
        <w:jc w:val="both"/>
      </w:pPr>
      <w:r>
        <w:rPr>
          <w:rFonts w:ascii="Calibri" w:hAnsi="Calibri" w:cs="Calibri"/>
          <w:i w:val="0"/>
          <w:sz w:val="22"/>
          <w:szCs w:val="22"/>
          <w:lang w:eastAsia="en-US" w:bidi="ar-SA"/>
        </w:rPr>
        <w:t>Le procedure necessarie alla costruzione della protesi definitiva a supporto implantare, che può essere preceduta o meno dalla protesi provvisoria, consistono in:</w:t>
      </w:r>
    </w:p>
    <w:p w14:paraId="5F858B2A" w14:textId="77777777" w:rsidR="00DC3B02" w:rsidRDefault="00491B3D">
      <w:pPr>
        <w:pStyle w:val="Textbody"/>
        <w:numPr>
          <w:ilvl w:val="0"/>
          <w:numId w:val="32"/>
        </w:numPr>
        <w:spacing w:before="7"/>
        <w:ind w:left="709" w:right="282" w:hanging="142"/>
        <w:jc w:val="both"/>
      </w:pPr>
      <w:r>
        <w:rPr>
          <w:rFonts w:ascii="Calibri" w:hAnsi="Calibri" w:cs="Calibri"/>
          <w:i w:val="0"/>
          <w:sz w:val="22"/>
          <w:szCs w:val="22"/>
          <w:lang w:eastAsia="en-US" w:bidi="ar-SA"/>
        </w:rPr>
        <w:t>rilievo delle impronte e registrazioni occlusali;</w:t>
      </w:r>
    </w:p>
    <w:p w14:paraId="2138ABD1" w14:textId="77777777" w:rsidR="00DC3B02" w:rsidRDefault="00491B3D">
      <w:pPr>
        <w:pStyle w:val="Textbody"/>
        <w:numPr>
          <w:ilvl w:val="0"/>
          <w:numId w:val="32"/>
        </w:numPr>
        <w:spacing w:before="7"/>
        <w:ind w:left="709" w:right="282" w:hanging="142"/>
        <w:jc w:val="both"/>
      </w:pPr>
      <w:r>
        <w:rPr>
          <w:rFonts w:ascii="Calibri" w:hAnsi="Calibri" w:cs="Calibri"/>
          <w:i w:val="0"/>
          <w:sz w:val="22"/>
          <w:szCs w:val="22"/>
          <w:lang w:eastAsia="en-US" w:bidi="ar-SA"/>
        </w:rPr>
        <w:t>eventuale inserimento della protesi provvisoria a supporto implantare;</w:t>
      </w:r>
    </w:p>
    <w:p w14:paraId="16243770" w14:textId="77777777" w:rsidR="00DC3B02" w:rsidRDefault="00491B3D">
      <w:pPr>
        <w:pStyle w:val="Textbody"/>
        <w:numPr>
          <w:ilvl w:val="0"/>
          <w:numId w:val="32"/>
        </w:numPr>
        <w:spacing w:before="7"/>
        <w:ind w:left="709" w:right="282" w:hanging="142"/>
        <w:jc w:val="both"/>
      </w:pPr>
      <w:r>
        <w:rPr>
          <w:rFonts w:ascii="Calibri" w:hAnsi="Calibri" w:cs="Calibri"/>
          <w:i w:val="0"/>
          <w:sz w:val="22"/>
          <w:szCs w:val="22"/>
          <w:lang w:eastAsia="en-US" w:bidi="ar-SA"/>
        </w:rPr>
        <w:t>prova delle componenti protesiche (</w:t>
      </w:r>
      <w:proofErr w:type="spellStart"/>
      <w:r>
        <w:rPr>
          <w:rFonts w:ascii="Calibri" w:hAnsi="Calibri" w:cs="Calibri"/>
          <w:i w:val="0"/>
          <w:sz w:val="22"/>
          <w:szCs w:val="22"/>
          <w:lang w:eastAsia="en-US" w:bidi="ar-SA"/>
        </w:rPr>
        <w:t>abutment</w:t>
      </w:r>
      <w:proofErr w:type="spellEnd"/>
      <w:r>
        <w:rPr>
          <w:rFonts w:ascii="Calibri" w:hAnsi="Calibri" w:cs="Calibri"/>
          <w:i w:val="0"/>
          <w:sz w:val="22"/>
          <w:szCs w:val="22"/>
          <w:lang w:eastAsia="en-US" w:bidi="ar-SA"/>
        </w:rPr>
        <w:t>, strutture, etc.);</w:t>
      </w:r>
    </w:p>
    <w:p w14:paraId="066F743F" w14:textId="77777777" w:rsidR="00DC3B02" w:rsidRDefault="00491B3D">
      <w:pPr>
        <w:pStyle w:val="Textbody"/>
        <w:numPr>
          <w:ilvl w:val="0"/>
          <w:numId w:val="32"/>
        </w:numPr>
        <w:spacing w:before="7"/>
        <w:ind w:left="709" w:right="282" w:hanging="142"/>
        <w:jc w:val="both"/>
      </w:pPr>
      <w:r>
        <w:rPr>
          <w:rFonts w:ascii="Calibri" w:hAnsi="Calibri" w:cs="Calibri"/>
          <w:i w:val="0"/>
          <w:sz w:val="22"/>
          <w:szCs w:val="22"/>
          <w:lang w:eastAsia="en-US" w:bidi="ar-SA"/>
        </w:rPr>
        <w:t>inserimento della protesi definitiva.</w:t>
      </w:r>
    </w:p>
    <w:p w14:paraId="7CCB3CF8" w14:textId="77777777" w:rsidR="00DC3B02" w:rsidRDefault="00DC3B02">
      <w:pPr>
        <w:pStyle w:val="Textbody"/>
        <w:spacing w:before="1" w:line="235" w:lineRule="auto"/>
        <w:ind w:right="785"/>
        <w:rPr>
          <w:rFonts w:ascii="Calibri" w:hAnsi="Calibri" w:cs="Calibri"/>
          <w:i w:val="0"/>
          <w:sz w:val="22"/>
          <w:szCs w:val="22"/>
          <w:lang w:eastAsia="en-US" w:bidi="ar-SA"/>
        </w:rPr>
      </w:pPr>
    </w:p>
    <w:p w14:paraId="1BEEFD1E" w14:textId="77777777" w:rsidR="00DC3B02" w:rsidRDefault="00491B3D">
      <w:pPr>
        <w:pStyle w:val="Textbody"/>
        <w:spacing w:before="1"/>
        <w:jc w:val="both"/>
      </w:pPr>
      <w:r>
        <w:rPr>
          <w:rFonts w:ascii="Calibri" w:hAnsi="Calibri" w:cs="Calibri"/>
          <w:i w:val="0"/>
          <w:sz w:val="22"/>
          <w:szCs w:val="22"/>
          <w:lang w:eastAsia="en-US" w:bidi="ar-SA"/>
        </w:rPr>
        <w:t>La scelta del tipo di riabilitazione protesica da adottare spetta esclusivamente al clinico, che la propone al paziente perché la possa accettare o meno alla luce delle informazioni fornitegli.</w:t>
      </w:r>
    </w:p>
    <w:p w14:paraId="3A7127AA" w14:textId="77777777" w:rsidR="00DC3B02" w:rsidRDefault="00491B3D">
      <w:pPr>
        <w:pStyle w:val="Textbody"/>
        <w:spacing w:before="2"/>
        <w:jc w:val="both"/>
      </w:pPr>
      <w:r>
        <w:rPr>
          <w:rFonts w:ascii="Calibri" w:hAnsi="Calibri" w:cs="Calibri"/>
          <w:i w:val="0"/>
          <w:sz w:val="22"/>
          <w:szCs w:val="22"/>
          <w:lang w:eastAsia="en-US" w:bidi="ar-SA"/>
        </w:rPr>
        <w:t>Dopo l’inserimento dell’impianto e prima di procedere al carico protesico viene generalmente osservato un tempo di attesa adeguato a consentire la realizzazione dell’</w:t>
      </w:r>
      <w:proofErr w:type="spellStart"/>
      <w:r>
        <w:rPr>
          <w:rFonts w:ascii="Calibri" w:hAnsi="Calibri" w:cs="Calibri"/>
          <w:i w:val="0"/>
          <w:sz w:val="22"/>
          <w:szCs w:val="22"/>
          <w:lang w:eastAsia="en-US" w:bidi="ar-SA"/>
        </w:rPr>
        <w:t>osteointegrazione</w:t>
      </w:r>
      <w:proofErr w:type="spellEnd"/>
      <w:r>
        <w:rPr>
          <w:rFonts w:ascii="Calibri" w:hAnsi="Calibri" w:cs="Calibri"/>
          <w:i w:val="0"/>
          <w:sz w:val="22"/>
          <w:szCs w:val="22"/>
          <w:lang w:eastAsia="en-US" w:bidi="ar-SA"/>
        </w:rPr>
        <w:t xml:space="preserve"> (in genere 2-3 mesi).</w:t>
      </w:r>
    </w:p>
    <w:p w14:paraId="220B6E57" w14:textId="77777777" w:rsidR="00DC3B02" w:rsidRDefault="00491B3D">
      <w:pPr>
        <w:pStyle w:val="Textbody"/>
        <w:spacing w:before="7"/>
        <w:jc w:val="both"/>
      </w:pPr>
      <w:r>
        <w:rPr>
          <w:rFonts w:ascii="Calibri" w:hAnsi="Calibri" w:cs="Calibri"/>
          <w:i w:val="0"/>
          <w:sz w:val="22"/>
          <w:szCs w:val="22"/>
          <w:lang w:eastAsia="en-US" w:bidi="ar-SA"/>
        </w:rPr>
        <w:t>In pazienti selezionati e in casi particolari, il posizionamento della protesi può essere eseguito contestualmente all’inserimento chirurgico dell’impianto (carico immediato) o dopo un tempo di attesa più breve di quello convenzionale (carico precoce). In taluni casi, quando la densità ossea è particolarmente sfavorevole e la stabilità dell’impianto non è ottimale, sarà necessario osservare un tempo di attesa più lungo di quello convenzionale (carico ritardato).</w:t>
      </w:r>
    </w:p>
    <w:p w14:paraId="2B94C152" w14:textId="77777777" w:rsidR="00DC3B02" w:rsidRDefault="00DC3B02">
      <w:pPr>
        <w:pStyle w:val="Textbody"/>
        <w:spacing w:before="5"/>
      </w:pPr>
    </w:p>
    <w:p w14:paraId="04C925BC" w14:textId="77777777" w:rsidR="00DC3B02" w:rsidRDefault="00491B3D">
      <w:pPr>
        <w:pStyle w:val="Titolo4"/>
        <w:spacing w:before="1" w:line="278" w:lineRule="exact"/>
        <w:ind w:left="0"/>
      </w:pPr>
      <w:r>
        <w:rPr>
          <w:rFonts w:ascii="Calibri" w:hAnsi="Calibri" w:cs="Calibri"/>
          <w:bCs w:val="0"/>
          <w:i w:val="0"/>
          <w:sz w:val="22"/>
          <w:szCs w:val="22"/>
          <w:lang w:eastAsia="en-US" w:bidi="ar-SA"/>
        </w:rPr>
        <w:t xml:space="preserve">Dispositivi medici e materiali collegati al trattamento </w:t>
      </w:r>
      <w:proofErr w:type="spellStart"/>
      <w:r>
        <w:rPr>
          <w:rFonts w:ascii="Calibri" w:hAnsi="Calibri" w:cs="Calibri"/>
          <w:bCs w:val="0"/>
          <w:i w:val="0"/>
          <w:sz w:val="22"/>
          <w:szCs w:val="22"/>
          <w:lang w:eastAsia="en-US" w:bidi="ar-SA"/>
        </w:rPr>
        <w:t>implanto</w:t>
      </w:r>
      <w:proofErr w:type="spellEnd"/>
      <w:r>
        <w:rPr>
          <w:rFonts w:ascii="Calibri" w:hAnsi="Calibri" w:cs="Calibri"/>
          <w:bCs w:val="0"/>
          <w:i w:val="0"/>
          <w:sz w:val="22"/>
          <w:szCs w:val="22"/>
          <w:lang w:eastAsia="en-US" w:bidi="ar-SA"/>
        </w:rPr>
        <w:t>-protesico (biomateriali, prodotti biologici e materiali protesici)</w:t>
      </w:r>
    </w:p>
    <w:p w14:paraId="33B94097" w14:textId="77777777" w:rsidR="00DC3B02" w:rsidRDefault="00DC3B02">
      <w:pPr>
        <w:pStyle w:val="Titolo4"/>
        <w:spacing w:before="1" w:line="278" w:lineRule="exact"/>
        <w:ind w:left="0"/>
        <w:rPr>
          <w:rFonts w:ascii="Calibri" w:hAnsi="Calibri" w:cs="Calibri"/>
          <w:bCs w:val="0"/>
          <w:i w:val="0"/>
          <w:sz w:val="22"/>
          <w:szCs w:val="22"/>
          <w:lang w:eastAsia="en-US" w:bidi="ar-SA"/>
        </w:rPr>
      </w:pPr>
    </w:p>
    <w:p w14:paraId="64EFA989" w14:textId="77777777" w:rsidR="00DC3B02" w:rsidRDefault="00491B3D">
      <w:pPr>
        <w:pStyle w:val="Textbody"/>
        <w:jc w:val="both"/>
      </w:pPr>
      <w:r>
        <w:rPr>
          <w:rFonts w:ascii="Calibri" w:hAnsi="Calibri" w:cs="Calibri"/>
          <w:i w:val="0"/>
          <w:sz w:val="22"/>
          <w:szCs w:val="22"/>
          <w:lang w:eastAsia="en-US" w:bidi="ar-SA"/>
        </w:rPr>
        <w:t xml:space="preserve">Nel trattamento </w:t>
      </w:r>
      <w:proofErr w:type="spellStart"/>
      <w:r>
        <w:rPr>
          <w:rFonts w:ascii="Calibri" w:hAnsi="Calibri" w:cs="Calibri"/>
          <w:i w:val="0"/>
          <w:sz w:val="22"/>
          <w:szCs w:val="22"/>
          <w:lang w:eastAsia="en-US" w:bidi="ar-SA"/>
        </w:rPr>
        <w:t>implanto</w:t>
      </w:r>
      <w:proofErr w:type="spellEnd"/>
      <w:r>
        <w:rPr>
          <w:rFonts w:ascii="Calibri" w:hAnsi="Calibri" w:cs="Calibri"/>
          <w:i w:val="0"/>
          <w:sz w:val="22"/>
          <w:szCs w:val="22"/>
          <w:lang w:eastAsia="en-US" w:bidi="ar-SA"/>
        </w:rPr>
        <w:t>-protesico possono essere impiegati:</w:t>
      </w:r>
    </w:p>
    <w:p w14:paraId="5947CDF3" w14:textId="77777777" w:rsidR="00DC3B02" w:rsidRDefault="00491B3D" w:rsidP="00894AF8">
      <w:pPr>
        <w:pStyle w:val="Paragrafoelenco"/>
        <w:widowControl w:val="0"/>
        <w:numPr>
          <w:ilvl w:val="0"/>
          <w:numId w:val="51"/>
        </w:numPr>
        <w:tabs>
          <w:tab w:val="left" w:pos="1702"/>
        </w:tabs>
        <w:spacing w:after="0" w:line="240" w:lineRule="auto"/>
        <w:ind w:left="714" w:hanging="357"/>
        <w:jc w:val="both"/>
      </w:pPr>
      <w:r>
        <w:rPr>
          <w:rFonts w:cs="Calibri"/>
        </w:rPr>
        <w:t xml:space="preserve">impianti </w:t>
      </w:r>
      <w:proofErr w:type="spellStart"/>
      <w:r>
        <w:rPr>
          <w:rFonts w:cs="Calibri"/>
        </w:rPr>
        <w:t>endoossei</w:t>
      </w:r>
      <w:proofErr w:type="spellEnd"/>
      <w:r>
        <w:rPr>
          <w:rFonts w:cs="Calibri"/>
        </w:rPr>
        <w:t xml:space="preserve"> in titanio/ zirconio/ tantalio;</w:t>
      </w:r>
    </w:p>
    <w:p w14:paraId="32B4D3AC" w14:textId="77777777" w:rsidR="00DC3B02" w:rsidRDefault="00491B3D">
      <w:pPr>
        <w:pStyle w:val="Paragrafoelenco"/>
        <w:widowControl w:val="0"/>
        <w:numPr>
          <w:ilvl w:val="0"/>
          <w:numId w:val="36"/>
        </w:numPr>
        <w:tabs>
          <w:tab w:val="left" w:pos="1702"/>
        </w:tabs>
        <w:spacing w:after="0" w:line="240" w:lineRule="auto"/>
        <w:jc w:val="both"/>
      </w:pPr>
      <w:r>
        <w:rPr>
          <w:rFonts w:cs="Calibri"/>
        </w:rPr>
        <w:t>viti di guarigione e per procedure di rigenerazione ossea titanio;</w:t>
      </w:r>
    </w:p>
    <w:p w14:paraId="5E2932A4" w14:textId="77777777" w:rsidR="00DC3B02" w:rsidRDefault="00491B3D">
      <w:pPr>
        <w:pStyle w:val="Paragrafoelenco"/>
        <w:widowControl w:val="0"/>
        <w:numPr>
          <w:ilvl w:val="0"/>
          <w:numId w:val="36"/>
        </w:numPr>
        <w:tabs>
          <w:tab w:val="left" w:pos="1702"/>
        </w:tabs>
        <w:spacing w:after="0" w:line="240" w:lineRule="auto"/>
        <w:jc w:val="both"/>
      </w:pPr>
      <w:r>
        <w:rPr>
          <w:rFonts w:cs="Calibri"/>
        </w:rPr>
        <w:t xml:space="preserve">materiali di riempimento per difetti ossei e membrane riassorbibili e non riassorbibili di derivazione: autologa (tessuto prelevato dal paziente), omologa (proveniente da banca dei tessuti), eterologa (di derivazione animale), sintetica (di produzione industriale). Tali materiali sono sottoposti a specifiche normative inerenti certificazione di origine, biocompatibilità, tossicità, </w:t>
      </w:r>
      <w:proofErr w:type="spellStart"/>
      <w:r>
        <w:rPr>
          <w:rFonts w:cs="Calibri"/>
        </w:rPr>
        <w:t>allergenicità</w:t>
      </w:r>
      <w:proofErr w:type="spellEnd"/>
      <w:r>
        <w:rPr>
          <w:rFonts w:cs="Calibri"/>
        </w:rPr>
        <w:t xml:space="preserve"> e sicurezza;</w:t>
      </w:r>
    </w:p>
    <w:p w14:paraId="6D88B084" w14:textId="77777777" w:rsidR="00DC3B02" w:rsidRDefault="00491B3D">
      <w:pPr>
        <w:pStyle w:val="Paragrafoelenco"/>
        <w:widowControl w:val="0"/>
        <w:numPr>
          <w:ilvl w:val="0"/>
          <w:numId w:val="36"/>
        </w:numPr>
        <w:tabs>
          <w:tab w:val="left" w:pos="1702"/>
        </w:tabs>
        <w:spacing w:after="0" w:line="240" w:lineRule="auto"/>
        <w:jc w:val="both"/>
      </w:pPr>
      <w:r>
        <w:rPr>
          <w:rFonts w:cs="Calibri"/>
        </w:rPr>
        <w:t xml:space="preserve">monconi in titanio/ lega metallica/ </w:t>
      </w:r>
      <w:proofErr w:type="spellStart"/>
      <w:r>
        <w:rPr>
          <w:rFonts w:cs="Calibri"/>
        </w:rPr>
        <w:t>zirconia</w:t>
      </w:r>
      <w:proofErr w:type="spellEnd"/>
      <w:r>
        <w:rPr>
          <w:rFonts w:cs="Calibri"/>
        </w:rPr>
        <w:t>;</w:t>
      </w:r>
    </w:p>
    <w:p w14:paraId="2FE8AA38" w14:textId="77777777" w:rsidR="00DC3B02" w:rsidRDefault="00491B3D">
      <w:pPr>
        <w:pStyle w:val="Paragrafoelenco"/>
        <w:widowControl w:val="0"/>
        <w:numPr>
          <w:ilvl w:val="0"/>
          <w:numId w:val="36"/>
        </w:numPr>
        <w:tabs>
          <w:tab w:val="left" w:pos="1702"/>
        </w:tabs>
        <w:spacing w:after="0" w:line="240" w:lineRule="auto"/>
        <w:jc w:val="both"/>
      </w:pPr>
      <w:r>
        <w:rPr>
          <w:rFonts w:cs="Calibri"/>
        </w:rPr>
        <w:t xml:space="preserve">corone protesiche in lega metallica/ </w:t>
      </w:r>
      <w:proofErr w:type="spellStart"/>
      <w:r>
        <w:rPr>
          <w:rFonts w:cs="Calibri"/>
        </w:rPr>
        <w:t>zirconia</w:t>
      </w:r>
      <w:proofErr w:type="spellEnd"/>
      <w:r>
        <w:rPr>
          <w:rFonts w:cs="Calibri"/>
        </w:rPr>
        <w:t>/ ceramica/ materiali compositi;</w:t>
      </w:r>
    </w:p>
    <w:p w14:paraId="0BD70056" w14:textId="77777777" w:rsidR="00DC3B02" w:rsidRDefault="00491B3D">
      <w:pPr>
        <w:pStyle w:val="Paragrafoelenco"/>
        <w:widowControl w:val="0"/>
        <w:numPr>
          <w:ilvl w:val="0"/>
          <w:numId w:val="36"/>
        </w:numPr>
        <w:tabs>
          <w:tab w:val="left" w:pos="1702"/>
        </w:tabs>
        <w:spacing w:after="0" w:line="240" w:lineRule="auto"/>
        <w:jc w:val="both"/>
      </w:pPr>
      <w:r>
        <w:rPr>
          <w:rFonts w:cs="Calibri"/>
        </w:rPr>
        <w:t>protesi rimovibili in resina acrilica/ lega metallica/ materiali compositi.</w:t>
      </w:r>
    </w:p>
    <w:p w14:paraId="52349C7D" w14:textId="77777777" w:rsidR="00DC3B02" w:rsidRDefault="00DC3B02">
      <w:pPr>
        <w:pStyle w:val="Titolo4"/>
        <w:spacing w:before="34"/>
        <w:ind w:left="0"/>
        <w:rPr>
          <w:rFonts w:ascii="Calibri" w:hAnsi="Calibri" w:cs="Calibri"/>
          <w:bCs w:val="0"/>
          <w:i w:val="0"/>
          <w:sz w:val="22"/>
          <w:szCs w:val="22"/>
          <w:lang w:eastAsia="en-US" w:bidi="ar-SA"/>
        </w:rPr>
      </w:pPr>
    </w:p>
    <w:p w14:paraId="140F1673" w14:textId="77777777" w:rsidR="00902575" w:rsidRDefault="00902575">
      <w:pPr>
        <w:pStyle w:val="Titolo4"/>
        <w:spacing w:before="34" w:line="286" w:lineRule="exact"/>
        <w:ind w:left="0"/>
        <w:rPr>
          <w:rFonts w:ascii="Calibri" w:hAnsi="Calibri" w:cs="Calibri"/>
          <w:bCs w:val="0"/>
          <w:i w:val="0"/>
          <w:sz w:val="22"/>
          <w:szCs w:val="22"/>
          <w:lang w:eastAsia="en-US" w:bidi="ar-SA"/>
        </w:rPr>
      </w:pPr>
    </w:p>
    <w:p w14:paraId="4764388F" w14:textId="5A308FF2" w:rsidR="00DC3B02" w:rsidRDefault="00491B3D">
      <w:pPr>
        <w:pStyle w:val="Titolo4"/>
        <w:spacing w:before="34" w:line="286" w:lineRule="exact"/>
        <w:ind w:left="0"/>
      </w:pPr>
      <w:r>
        <w:rPr>
          <w:rFonts w:ascii="Calibri" w:hAnsi="Calibri" w:cs="Calibri"/>
          <w:bCs w:val="0"/>
          <w:i w:val="0"/>
          <w:sz w:val="22"/>
          <w:szCs w:val="22"/>
          <w:lang w:eastAsia="en-US" w:bidi="ar-SA"/>
        </w:rPr>
        <w:lastRenderedPageBreak/>
        <w:t>Benefici dell’intervento</w:t>
      </w:r>
    </w:p>
    <w:p w14:paraId="6ADA94EC" w14:textId="77777777" w:rsidR="00DC3B02" w:rsidRDefault="00491B3D">
      <w:pPr>
        <w:pStyle w:val="Textbody"/>
        <w:jc w:val="both"/>
      </w:pPr>
      <w:r>
        <w:rPr>
          <w:rFonts w:ascii="Calibri" w:hAnsi="Calibri" w:cs="Calibri"/>
          <w:i w:val="0"/>
          <w:sz w:val="22"/>
          <w:szCs w:val="22"/>
          <w:lang w:eastAsia="en-US" w:bidi="ar-SA"/>
        </w:rPr>
        <w:t>In generale, i benefici dell’implantologia sono rappresentati dalla possibilità di:</w:t>
      </w:r>
    </w:p>
    <w:p w14:paraId="5E900CCE" w14:textId="77777777" w:rsidR="00DC3B02" w:rsidRPr="00894AF8" w:rsidRDefault="00491B3D" w:rsidP="00894AF8">
      <w:pPr>
        <w:pStyle w:val="Paragrafoelenco"/>
        <w:widowControl w:val="0"/>
        <w:numPr>
          <w:ilvl w:val="0"/>
          <w:numId w:val="51"/>
        </w:numPr>
        <w:tabs>
          <w:tab w:val="left" w:pos="1702"/>
        </w:tabs>
        <w:spacing w:after="0" w:line="240" w:lineRule="auto"/>
        <w:ind w:left="714" w:hanging="357"/>
        <w:jc w:val="both"/>
        <w:rPr>
          <w:rFonts w:cs="Calibri"/>
        </w:rPr>
      </w:pPr>
      <w:r>
        <w:rPr>
          <w:rFonts w:cs="Calibri"/>
        </w:rPr>
        <w:t>sostituire i denti mancanti senza coinvolgere i denti naturali, che altrimenti dovrebbero essere ridotti a moncone per applicarvi una protesi fissa tradizionale;</w:t>
      </w:r>
    </w:p>
    <w:p w14:paraId="57482A67" w14:textId="77777777" w:rsidR="00DC3B02" w:rsidRPr="00894AF8" w:rsidRDefault="00491B3D" w:rsidP="00894AF8">
      <w:pPr>
        <w:pStyle w:val="Paragrafoelenco"/>
        <w:widowControl w:val="0"/>
        <w:numPr>
          <w:ilvl w:val="0"/>
          <w:numId w:val="51"/>
        </w:numPr>
        <w:tabs>
          <w:tab w:val="left" w:pos="1702"/>
        </w:tabs>
        <w:spacing w:after="0" w:line="240" w:lineRule="auto"/>
        <w:ind w:left="714" w:hanging="357"/>
        <w:jc w:val="both"/>
        <w:rPr>
          <w:rFonts w:cs="Calibri"/>
        </w:rPr>
      </w:pPr>
      <w:r>
        <w:rPr>
          <w:rFonts w:cs="Calibri"/>
        </w:rPr>
        <w:t>avere una protesi parziale fissa, nel caso di pazienti privi di elementi dentari nei settori posteriori (</w:t>
      </w:r>
      <w:proofErr w:type="spellStart"/>
      <w:r>
        <w:rPr>
          <w:rFonts w:cs="Calibri"/>
        </w:rPr>
        <w:t>edentulia</w:t>
      </w:r>
      <w:proofErr w:type="spellEnd"/>
      <w:r>
        <w:rPr>
          <w:rFonts w:cs="Calibri"/>
        </w:rPr>
        <w:t xml:space="preserve"> distale);</w:t>
      </w:r>
    </w:p>
    <w:p w14:paraId="068F9D05" w14:textId="77777777" w:rsidR="00DC3B02" w:rsidRPr="00894AF8" w:rsidRDefault="00491B3D" w:rsidP="00894AF8">
      <w:pPr>
        <w:pStyle w:val="Paragrafoelenco"/>
        <w:widowControl w:val="0"/>
        <w:numPr>
          <w:ilvl w:val="0"/>
          <w:numId w:val="51"/>
        </w:numPr>
        <w:tabs>
          <w:tab w:val="left" w:pos="1702"/>
        </w:tabs>
        <w:spacing w:after="0" w:line="240" w:lineRule="auto"/>
        <w:ind w:left="714" w:hanging="357"/>
        <w:jc w:val="both"/>
        <w:rPr>
          <w:rFonts w:cs="Calibri"/>
        </w:rPr>
      </w:pPr>
      <w:r>
        <w:rPr>
          <w:rFonts w:cs="Calibri"/>
        </w:rPr>
        <w:t>avere una protesi totale fissa o avere elementi stabilizzanti la protesi rimovibile, nei pazienti totalmente edentuli.</w:t>
      </w:r>
    </w:p>
    <w:p w14:paraId="4E8775FF" w14:textId="77777777" w:rsidR="00DC3B02" w:rsidRDefault="00DC3B02">
      <w:pPr>
        <w:pStyle w:val="Titolo4"/>
        <w:spacing w:line="289" w:lineRule="exact"/>
        <w:ind w:left="0"/>
      </w:pPr>
    </w:p>
    <w:p w14:paraId="3DC6A5C8" w14:textId="77777777" w:rsidR="00DC3B02" w:rsidRDefault="00491B3D">
      <w:pPr>
        <w:pStyle w:val="Titolo4"/>
        <w:spacing w:before="34"/>
        <w:ind w:left="0"/>
        <w:jc w:val="both"/>
      </w:pPr>
      <w:r>
        <w:rPr>
          <w:rFonts w:ascii="Calibri" w:hAnsi="Calibri" w:cs="Calibri"/>
          <w:bCs w:val="0"/>
          <w:i w:val="0"/>
          <w:sz w:val="22"/>
          <w:szCs w:val="22"/>
          <w:lang w:eastAsia="en-US" w:bidi="ar-SA"/>
        </w:rPr>
        <w:t xml:space="preserve">Complicanze del trattamento </w:t>
      </w:r>
      <w:proofErr w:type="spellStart"/>
      <w:r>
        <w:rPr>
          <w:rFonts w:ascii="Calibri" w:hAnsi="Calibri" w:cs="Calibri"/>
          <w:bCs w:val="0"/>
          <w:i w:val="0"/>
          <w:sz w:val="22"/>
          <w:szCs w:val="22"/>
          <w:lang w:eastAsia="en-US" w:bidi="ar-SA"/>
        </w:rPr>
        <w:t>implanto-iuxtaosseo</w:t>
      </w:r>
      <w:proofErr w:type="spellEnd"/>
      <w:r>
        <w:rPr>
          <w:rFonts w:ascii="Calibri" w:hAnsi="Calibri" w:cs="Calibri"/>
          <w:b w:val="0"/>
          <w:bCs w:val="0"/>
          <w:i w:val="0"/>
          <w:sz w:val="22"/>
          <w:szCs w:val="22"/>
          <w:lang w:eastAsia="en-US" w:bidi="ar-SA"/>
        </w:rPr>
        <w:t xml:space="preserve"> -</w:t>
      </w:r>
      <w:r>
        <w:rPr>
          <w:rFonts w:ascii="Calibri" w:hAnsi="Calibri" w:cs="Calibri"/>
          <w:bCs w:val="0"/>
          <w:i w:val="0"/>
          <w:sz w:val="22"/>
          <w:szCs w:val="22"/>
          <w:lang w:eastAsia="en-US" w:bidi="ar-SA"/>
        </w:rPr>
        <w:t xml:space="preserve"> </w:t>
      </w:r>
      <w:r>
        <w:rPr>
          <w:rFonts w:ascii="Calibri" w:hAnsi="Calibri" w:cs="Calibri"/>
          <w:b w:val="0"/>
          <w:bCs w:val="0"/>
          <w:i w:val="0"/>
          <w:sz w:val="22"/>
          <w:szCs w:val="22"/>
          <w:lang w:eastAsia="en-US" w:bidi="ar-SA"/>
        </w:rPr>
        <w:t xml:space="preserve">(un evento avverso o il mancato successo del trattamento </w:t>
      </w:r>
      <w:proofErr w:type="spellStart"/>
      <w:r>
        <w:rPr>
          <w:rFonts w:ascii="Calibri" w:hAnsi="Calibri" w:cs="Calibri"/>
          <w:b w:val="0"/>
          <w:bCs w:val="0"/>
          <w:i w:val="0"/>
          <w:sz w:val="22"/>
          <w:szCs w:val="22"/>
          <w:lang w:eastAsia="en-US" w:bidi="ar-SA"/>
        </w:rPr>
        <w:t>implanto</w:t>
      </w:r>
      <w:proofErr w:type="spellEnd"/>
      <w:r>
        <w:rPr>
          <w:rFonts w:ascii="Calibri" w:hAnsi="Calibri" w:cs="Calibri"/>
          <w:b w:val="0"/>
          <w:bCs w:val="0"/>
          <w:i w:val="0"/>
          <w:sz w:val="22"/>
          <w:szCs w:val="22"/>
          <w:lang w:eastAsia="en-US" w:bidi="ar-SA"/>
        </w:rPr>
        <w:t>-protesico non sempre sono evitabili nonostante l’esecuzione della più corretta pratica diagnostico-terapeutica.)</w:t>
      </w:r>
    </w:p>
    <w:p w14:paraId="08D2C3F3" w14:textId="77777777" w:rsidR="00DC3B02" w:rsidRDefault="00DC3B02">
      <w:pPr>
        <w:pStyle w:val="Standard"/>
        <w:widowControl w:val="0"/>
        <w:tabs>
          <w:tab w:val="left" w:pos="1028"/>
        </w:tabs>
        <w:spacing w:before="2" w:after="0" w:line="242" w:lineRule="auto"/>
        <w:ind w:right="-1"/>
        <w:jc w:val="both"/>
        <w:rPr>
          <w:rFonts w:cs="Calibri"/>
        </w:rPr>
      </w:pPr>
    </w:p>
    <w:p w14:paraId="18B3F009" w14:textId="77777777" w:rsidR="00DC3B02" w:rsidRDefault="00491B3D">
      <w:pPr>
        <w:pStyle w:val="Standard"/>
        <w:widowControl w:val="0"/>
        <w:tabs>
          <w:tab w:val="left" w:pos="1028"/>
        </w:tabs>
        <w:spacing w:before="2" w:after="0" w:line="240" w:lineRule="auto"/>
        <w:jc w:val="both"/>
      </w:pPr>
      <w:r>
        <w:rPr>
          <w:rFonts w:cs="Calibri"/>
        </w:rPr>
        <w:t xml:space="preserve">Le complicanze del trattamento </w:t>
      </w:r>
      <w:proofErr w:type="spellStart"/>
      <w:r>
        <w:rPr>
          <w:rFonts w:cs="Calibri"/>
        </w:rPr>
        <w:t>implanto-iuxtaosseo</w:t>
      </w:r>
      <w:proofErr w:type="spellEnd"/>
      <w:r>
        <w:rPr>
          <w:rFonts w:cs="Calibri"/>
        </w:rPr>
        <w:t xml:space="preserve"> sono relative a:</w:t>
      </w:r>
    </w:p>
    <w:p w14:paraId="4A0C49EF" w14:textId="77777777" w:rsidR="00DC3B02" w:rsidRDefault="00491B3D">
      <w:pPr>
        <w:pStyle w:val="Paragrafoelenco"/>
        <w:widowControl w:val="0"/>
        <w:numPr>
          <w:ilvl w:val="0"/>
          <w:numId w:val="39"/>
        </w:numPr>
        <w:tabs>
          <w:tab w:val="left" w:pos="1748"/>
        </w:tabs>
        <w:spacing w:before="2" w:after="0" w:line="240" w:lineRule="auto"/>
        <w:jc w:val="both"/>
      </w:pPr>
      <w:r>
        <w:rPr>
          <w:rFonts w:cs="Calibri"/>
        </w:rPr>
        <w:t xml:space="preserve">impiego inevitabile di anestetico locale, che potrebbe dar luogo a reazioni allergiche, a manifestazioni tossiche ovvero a reazioni cardiovascolari. Si evidenzia tuttavia che le reazioni allergiche a tali farmaci sono rare; altresì rare sono le manifestazioni tossiche, salvo casi di accertate e gravi patologie sistemiche (epatopatia, nefropatia, </w:t>
      </w:r>
      <w:proofErr w:type="spellStart"/>
      <w:r>
        <w:rPr>
          <w:rFonts w:cs="Calibri"/>
        </w:rPr>
        <w:t>ecc</w:t>
      </w:r>
      <w:proofErr w:type="spellEnd"/>
      <w:r>
        <w:rPr>
          <w:rFonts w:cs="Calibri"/>
        </w:rPr>
        <w:t>); rare sono, infine, le reazioni cardiovascolari, maggiormente possibili in caso di preesistenti cardio-vasculopatie (per tale motivo è importante che il paziente ne segnali all’odontoiatra l’eventuale presenza);</w:t>
      </w:r>
    </w:p>
    <w:p w14:paraId="547D264C" w14:textId="77777777" w:rsidR="00DC3B02" w:rsidRDefault="00491B3D">
      <w:pPr>
        <w:pStyle w:val="Paragrafoelenco"/>
        <w:widowControl w:val="0"/>
        <w:numPr>
          <w:ilvl w:val="0"/>
          <w:numId w:val="39"/>
        </w:numPr>
        <w:tabs>
          <w:tab w:val="left" w:pos="1753"/>
        </w:tabs>
        <w:spacing w:before="2" w:after="0" w:line="240" w:lineRule="auto"/>
        <w:jc w:val="both"/>
      </w:pPr>
      <w:r>
        <w:rPr>
          <w:rFonts w:cs="Calibri"/>
        </w:rPr>
        <w:t xml:space="preserve">particolari terapie farmacologiche, come l’assunzione di </w:t>
      </w:r>
      <w:proofErr w:type="spellStart"/>
      <w:r>
        <w:rPr>
          <w:rFonts w:cs="Calibri"/>
        </w:rPr>
        <w:t>bifosfonati</w:t>
      </w:r>
      <w:proofErr w:type="spellEnd"/>
      <w:r>
        <w:rPr>
          <w:rFonts w:cs="Calibri"/>
        </w:rPr>
        <w:t>, correlabili a fenomeni di necrosi delle ossa mascellari;</w:t>
      </w:r>
    </w:p>
    <w:p w14:paraId="60330E98" w14:textId="77777777" w:rsidR="00DC3B02" w:rsidRPr="00170B0C" w:rsidRDefault="00491B3D" w:rsidP="00170B0C">
      <w:pPr>
        <w:pStyle w:val="Paragrafoelenco"/>
        <w:widowControl w:val="0"/>
        <w:numPr>
          <w:ilvl w:val="0"/>
          <w:numId w:val="39"/>
        </w:numPr>
        <w:tabs>
          <w:tab w:val="left" w:pos="1742"/>
        </w:tabs>
        <w:spacing w:before="2" w:after="0" w:line="240" w:lineRule="auto"/>
        <w:jc w:val="both"/>
        <w:rPr>
          <w:rFonts w:cs="Calibri"/>
        </w:rPr>
      </w:pPr>
      <w:r w:rsidRPr="00170B0C">
        <w:rPr>
          <w:rFonts w:cs="Calibri"/>
        </w:rPr>
        <w:t xml:space="preserve">mancata </w:t>
      </w:r>
      <w:proofErr w:type="spellStart"/>
      <w:r w:rsidRPr="00170B0C">
        <w:rPr>
          <w:rFonts w:cs="Calibri"/>
        </w:rPr>
        <w:t>osteointegrazione</w:t>
      </w:r>
      <w:proofErr w:type="spellEnd"/>
      <w:r w:rsidRPr="00170B0C">
        <w:rPr>
          <w:rFonts w:cs="Calibri"/>
        </w:rPr>
        <w:t>, dovuta a cause non prevenibili, con conseguente perdita dell’impianto (in questo caso, quando possibile, si potrà ricorrere all’inserimento di un nuovo impianto in sostituzione di quello perduto);</w:t>
      </w:r>
    </w:p>
    <w:p w14:paraId="21C3C705" w14:textId="77777777" w:rsidR="00DC3B02" w:rsidRDefault="00491B3D" w:rsidP="00170B0C">
      <w:pPr>
        <w:pStyle w:val="Paragrafoelenco"/>
        <w:widowControl w:val="0"/>
        <w:numPr>
          <w:ilvl w:val="0"/>
          <w:numId w:val="39"/>
        </w:numPr>
        <w:tabs>
          <w:tab w:val="left" w:pos="1726"/>
        </w:tabs>
        <w:spacing w:before="2" w:after="0" w:line="240" w:lineRule="auto"/>
        <w:jc w:val="both"/>
      </w:pPr>
      <w:r>
        <w:rPr>
          <w:rFonts w:cs="Calibri"/>
        </w:rPr>
        <w:t>imprevedibile e anomalo rimaneggiamento dei tessuti duri e molli durante la fase di guarigione, che può esitare in risultati funzionali ed estetici non ottimali o duraturi;</w:t>
      </w:r>
    </w:p>
    <w:p w14:paraId="6EB6D092" w14:textId="77777777" w:rsidR="00DC3B02" w:rsidRDefault="00491B3D">
      <w:pPr>
        <w:pStyle w:val="Paragrafoelenco"/>
        <w:widowControl w:val="0"/>
        <w:numPr>
          <w:ilvl w:val="0"/>
          <w:numId w:val="39"/>
        </w:numPr>
        <w:tabs>
          <w:tab w:val="left" w:pos="1726"/>
        </w:tabs>
        <w:spacing w:before="2" w:after="0" w:line="240" w:lineRule="auto"/>
        <w:ind w:left="714" w:right="-1" w:hanging="357"/>
        <w:jc w:val="both"/>
      </w:pPr>
      <w:r>
        <w:rPr>
          <w:rFonts w:cs="Calibri"/>
        </w:rPr>
        <w:t>lesione del nervo alveolare inferiore e/o del nervo linguale, che può provocare alterazione della sensibilità temporanea o permanente, rispettivamente del labbro inferiore/mento e dell’</w:t>
      </w:r>
      <w:proofErr w:type="spellStart"/>
      <w:r>
        <w:rPr>
          <w:rFonts w:cs="Calibri"/>
        </w:rPr>
        <w:t>emilingua</w:t>
      </w:r>
      <w:proofErr w:type="spellEnd"/>
      <w:r>
        <w:rPr>
          <w:rFonts w:cs="Calibri"/>
        </w:rPr>
        <w:t xml:space="preserve"> omolaterale, negli interventi sulla mandibola;</w:t>
      </w:r>
    </w:p>
    <w:p w14:paraId="766C755C" w14:textId="77777777" w:rsidR="00DC3B02" w:rsidRDefault="00491B3D">
      <w:pPr>
        <w:pStyle w:val="Paragrafoelenco"/>
        <w:widowControl w:val="0"/>
        <w:numPr>
          <w:ilvl w:val="0"/>
          <w:numId w:val="39"/>
        </w:numPr>
        <w:tabs>
          <w:tab w:val="left" w:pos="1726"/>
        </w:tabs>
        <w:spacing w:before="2" w:after="0" w:line="240" w:lineRule="auto"/>
        <w:ind w:left="714" w:right="-1" w:hanging="357"/>
        <w:jc w:val="both"/>
      </w:pPr>
      <w:r>
        <w:rPr>
          <w:rFonts w:cs="Calibri"/>
        </w:rPr>
        <w:t>infiammazione della mucosa (</w:t>
      </w:r>
      <w:proofErr w:type="spellStart"/>
      <w:r>
        <w:rPr>
          <w:rFonts w:cs="Calibri"/>
        </w:rPr>
        <w:t>mucosite</w:t>
      </w:r>
      <w:proofErr w:type="spellEnd"/>
      <w:r>
        <w:rPr>
          <w:rFonts w:cs="Calibri"/>
        </w:rPr>
        <w:t>) e dell’osso (</w:t>
      </w:r>
      <w:proofErr w:type="spellStart"/>
      <w:r>
        <w:rPr>
          <w:rFonts w:cs="Calibri"/>
        </w:rPr>
        <w:t>perimplantite</w:t>
      </w:r>
      <w:proofErr w:type="spellEnd"/>
      <w:r>
        <w:rPr>
          <w:rFonts w:cs="Calibri"/>
        </w:rPr>
        <w:t xml:space="preserve">) intorno agli impianti osteointegrati che determina un riassorbimento osseo progressivo e può condurre alla perdita dell’impianto. Si tratta di una malattia che può manifestarsi in maniera evidente dopo la </w:t>
      </w:r>
      <w:proofErr w:type="spellStart"/>
      <w:r>
        <w:rPr>
          <w:rFonts w:cs="Calibri"/>
        </w:rPr>
        <w:t>protesizzazione</w:t>
      </w:r>
      <w:proofErr w:type="spellEnd"/>
      <w:r>
        <w:rPr>
          <w:rFonts w:cs="Calibri"/>
        </w:rPr>
        <w:t xml:space="preserve"> degli impianti. Essa colpisce con una maggiore frequenza pazienti che non osservano una corretta igiene orale domiciliare, non rispettano i protocolli di mantenimento e fumano (alcune patologie, quali la pregressa parodontite, il diabete scompensato, le patologie del metabolismo osseo, le patologie del sistema immunitario, o alcune abitudini, quali il fumo di sigaretta, aggravano il rischio di perdita precoce e tardiva dell’impianto);</w:t>
      </w:r>
    </w:p>
    <w:p w14:paraId="39DF423C" w14:textId="77777777" w:rsidR="00DC3B02" w:rsidRDefault="00491B3D">
      <w:pPr>
        <w:pStyle w:val="Paragrafoelenco"/>
        <w:widowControl w:val="0"/>
        <w:numPr>
          <w:ilvl w:val="0"/>
          <w:numId w:val="39"/>
        </w:numPr>
        <w:tabs>
          <w:tab w:val="left" w:pos="1726"/>
        </w:tabs>
        <w:spacing w:before="2" w:after="0" w:line="240" w:lineRule="auto"/>
        <w:ind w:left="714" w:right="-1" w:hanging="357"/>
        <w:jc w:val="both"/>
      </w:pPr>
      <w:r>
        <w:rPr>
          <w:rFonts w:cs="Calibri"/>
        </w:rPr>
        <w:t xml:space="preserve">inconvenienti tecnici a carico delle componenti prefabbricate (allentamento o frattura delle viti di serraggio, cedimento o frattura dei pilastri protesici), delle sovrastrutture e dei manufatti protesici fabbricati in laboratorio o dei materiali che li costituiscono (frattura delle strutture metalliche e/o  della ceramica, distacco dei rivestimenti in resina o in composito, frattura delle protesi rimovibili). Va sottolineato che pazienti con </w:t>
      </w:r>
      <w:proofErr w:type="spellStart"/>
      <w:r>
        <w:rPr>
          <w:rFonts w:cs="Calibri"/>
        </w:rPr>
        <w:t>parafunzioni</w:t>
      </w:r>
      <w:proofErr w:type="spellEnd"/>
      <w:r>
        <w:rPr>
          <w:rFonts w:cs="Calibri"/>
        </w:rPr>
        <w:t xml:space="preserve"> (es. </w:t>
      </w:r>
      <w:proofErr w:type="spellStart"/>
      <w:r>
        <w:rPr>
          <w:rFonts w:cs="Calibri"/>
        </w:rPr>
        <w:t>bruxisti</w:t>
      </w:r>
      <w:proofErr w:type="spellEnd"/>
      <w:r>
        <w:rPr>
          <w:rFonts w:cs="Calibri"/>
        </w:rPr>
        <w:t>) sono maggiormente esposti a questo tipo di rischio.</w:t>
      </w:r>
    </w:p>
    <w:p w14:paraId="44FCBC5B" w14:textId="2200FB09" w:rsidR="00DC3B02" w:rsidRDefault="00DC3B02">
      <w:pPr>
        <w:pStyle w:val="Titolo4"/>
        <w:spacing w:before="34" w:line="286" w:lineRule="exact"/>
        <w:ind w:left="0"/>
        <w:rPr>
          <w:rFonts w:ascii="Calibri" w:hAnsi="Calibri" w:cs="Calibri"/>
          <w:bCs w:val="0"/>
          <w:i w:val="0"/>
          <w:sz w:val="22"/>
          <w:szCs w:val="22"/>
          <w:lang w:eastAsia="en-US" w:bidi="ar-SA"/>
        </w:rPr>
      </w:pPr>
    </w:p>
    <w:p w14:paraId="1AAB5AEB" w14:textId="3ACBAA42" w:rsidR="00170B0C" w:rsidRDefault="00170B0C" w:rsidP="00170B0C">
      <w:pPr>
        <w:pStyle w:val="Textbody"/>
        <w:rPr>
          <w:lang w:eastAsia="en-US" w:bidi="ar-SA"/>
        </w:rPr>
      </w:pPr>
    </w:p>
    <w:p w14:paraId="324F8B5B" w14:textId="30A1F2AF" w:rsidR="00170B0C" w:rsidRDefault="00170B0C" w:rsidP="00170B0C">
      <w:pPr>
        <w:pStyle w:val="Textbody"/>
        <w:rPr>
          <w:lang w:eastAsia="en-US" w:bidi="ar-SA"/>
        </w:rPr>
      </w:pPr>
    </w:p>
    <w:p w14:paraId="4FE7E822" w14:textId="0EC141E9" w:rsidR="00170B0C" w:rsidRDefault="00170B0C" w:rsidP="00170B0C">
      <w:pPr>
        <w:pStyle w:val="Textbody"/>
        <w:rPr>
          <w:lang w:eastAsia="en-US" w:bidi="ar-SA"/>
        </w:rPr>
      </w:pPr>
    </w:p>
    <w:p w14:paraId="2ED2D09E" w14:textId="77777777" w:rsidR="00DC3B02" w:rsidRDefault="00491B3D">
      <w:pPr>
        <w:pStyle w:val="Titolo4"/>
        <w:spacing w:before="34" w:line="286" w:lineRule="exact"/>
        <w:ind w:left="0"/>
      </w:pPr>
      <w:r>
        <w:rPr>
          <w:rFonts w:ascii="Calibri" w:hAnsi="Calibri" w:cs="Calibri"/>
          <w:bCs w:val="0"/>
          <w:i w:val="0"/>
          <w:sz w:val="22"/>
          <w:szCs w:val="22"/>
          <w:lang w:eastAsia="en-US" w:bidi="ar-SA"/>
        </w:rPr>
        <w:lastRenderedPageBreak/>
        <w:t>Avvertenze</w:t>
      </w:r>
      <w:r>
        <w:t>:</w:t>
      </w:r>
    </w:p>
    <w:p w14:paraId="689A03E7" w14:textId="77777777" w:rsidR="00DC3B02" w:rsidRDefault="00491B3D">
      <w:pPr>
        <w:pStyle w:val="Textbody"/>
        <w:jc w:val="both"/>
      </w:pPr>
      <w:r>
        <w:rPr>
          <w:rFonts w:ascii="Calibri" w:hAnsi="Calibri" w:cs="Calibri"/>
          <w:i w:val="0"/>
          <w:sz w:val="22"/>
          <w:szCs w:val="22"/>
          <w:lang w:eastAsia="en-US" w:bidi="ar-SA"/>
        </w:rPr>
        <w:t xml:space="preserve">La buona riuscita di una riabilitazione </w:t>
      </w:r>
      <w:proofErr w:type="spellStart"/>
      <w:r>
        <w:rPr>
          <w:rFonts w:ascii="Calibri" w:hAnsi="Calibri" w:cs="Calibri"/>
          <w:i w:val="0"/>
          <w:sz w:val="22"/>
          <w:szCs w:val="22"/>
          <w:lang w:eastAsia="en-US" w:bidi="ar-SA"/>
        </w:rPr>
        <w:t>implanto</w:t>
      </w:r>
      <w:proofErr w:type="spellEnd"/>
      <w:r>
        <w:rPr>
          <w:rFonts w:ascii="Calibri" w:hAnsi="Calibri" w:cs="Calibri"/>
          <w:i w:val="0"/>
          <w:sz w:val="22"/>
          <w:szCs w:val="22"/>
          <w:lang w:eastAsia="en-US" w:bidi="ar-SA"/>
        </w:rPr>
        <w:t>-protesica è fortemente influenzata dall’impegno del Paziente nel:</w:t>
      </w:r>
    </w:p>
    <w:p w14:paraId="7794B232" w14:textId="77777777" w:rsidR="00DC3B02" w:rsidRDefault="00491B3D">
      <w:pPr>
        <w:pStyle w:val="Paragrafoelenco"/>
        <w:widowControl w:val="0"/>
        <w:numPr>
          <w:ilvl w:val="0"/>
          <w:numId w:val="39"/>
        </w:numPr>
        <w:tabs>
          <w:tab w:val="left" w:pos="1776"/>
        </w:tabs>
        <w:spacing w:before="5" w:after="0" w:line="240" w:lineRule="auto"/>
        <w:jc w:val="both"/>
      </w:pPr>
      <w:r>
        <w:rPr>
          <w:rFonts w:cs="Calibri"/>
        </w:rPr>
        <w:t>seguire le raccomandazioni post-operatorie ricevute, rispettando le prescrizioni farmacologiche, osservando le indicazioni per un’alimentazione appropriata nei giorni post-intervento, avvisando tempestivamente l’odontoiatra di qualsiasi manifestazione patologica insorta nel post-operatorio (sanguinamenti eccessivi, perdurare dell’anestesia, del gonfiore e del dolore, rialzi febbrili, ecc.);</w:t>
      </w:r>
    </w:p>
    <w:p w14:paraId="1E851CFB" w14:textId="77777777" w:rsidR="00DC3B02" w:rsidRDefault="00491B3D">
      <w:pPr>
        <w:pStyle w:val="Paragrafoelenco"/>
        <w:widowControl w:val="0"/>
        <w:numPr>
          <w:ilvl w:val="0"/>
          <w:numId w:val="39"/>
        </w:numPr>
        <w:tabs>
          <w:tab w:val="left" w:pos="1708"/>
        </w:tabs>
        <w:spacing w:after="0" w:line="240" w:lineRule="auto"/>
        <w:jc w:val="both"/>
      </w:pPr>
      <w:r>
        <w:rPr>
          <w:rFonts w:cs="Calibri"/>
        </w:rPr>
        <w:t xml:space="preserve">presentarsi a tutti i controlli prescritti dall’odontoiatra nel periodo di </w:t>
      </w:r>
      <w:proofErr w:type="spellStart"/>
      <w:r>
        <w:rPr>
          <w:rFonts w:cs="Calibri"/>
        </w:rPr>
        <w:t>osteointegrazione</w:t>
      </w:r>
      <w:proofErr w:type="spellEnd"/>
      <w:r>
        <w:rPr>
          <w:rFonts w:cs="Calibri"/>
        </w:rPr>
        <w:t xml:space="preserve"> dell’impianto;</w:t>
      </w:r>
    </w:p>
    <w:p w14:paraId="73B5838D" w14:textId="77777777" w:rsidR="00DC3B02" w:rsidRDefault="00491B3D">
      <w:pPr>
        <w:pStyle w:val="Paragrafoelenco"/>
        <w:widowControl w:val="0"/>
        <w:numPr>
          <w:ilvl w:val="0"/>
          <w:numId w:val="39"/>
        </w:numPr>
        <w:tabs>
          <w:tab w:val="left" w:pos="1708"/>
        </w:tabs>
        <w:spacing w:before="12" w:after="0" w:line="240" w:lineRule="auto"/>
        <w:jc w:val="both"/>
      </w:pPr>
      <w:r>
        <w:rPr>
          <w:rFonts w:cs="Calibri"/>
        </w:rPr>
        <w:t>seguire attentamente le indicazioni per l’igiene domiciliare e professionale. Le riabilitazioni protesiche su impianti necessitano di essere mantenute in perfetto stato di igiene orale domiciliare, seguendo scrupolosamente le indicazioni ricevute;</w:t>
      </w:r>
    </w:p>
    <w:p w14:paraId="1584A52C" w14:textId="77777777" w:rsidR="00DC3B02" w:rsidRDefault="00491B3D">
      <w:pPr>
        <w:pStyle w:val="Paragrafoelenco"/>
        <w:widowControl w:val="0"/>
        <w:numPr>
          <w:ilvl w:val="0"/>
          <w:numId w:val="39"/>
        </w:numPr>
        <w:tabs>
          <w:tab w:val="left" w:pos="1720"/>
        </w:tabs>
        <w:spacing w:before="1" w:after="0" w:line="240" w:lineRule="auto"/>
        <w:ind w:left="714" w:hanging="357"/>
        <w:jc w:val="both"/>
      </w:pPr>
      <w:r>
        <w:rPr>
          <w:rFonts w:cs="Calibri"/>
        </w:rPr>
        <w:t xml:space="preserve">presentarsi ai richiami di igiene orale e ai controlli clinici regolari, eventualmente integrati da esami radiografici, dopo l’applicazione della protesi su impianto. Generalmente sono previste visite di controllo e sedute di igiene orale ogni 3-4 mesi nel primo anno e successivamente con una cadenza personalizzabile a discrezione del professionista e sulla base delle esigenze cliniche soggettive del paziente (non meno di due volte all’anno). Il mancato rispetto delle suddette visite di controllo e delle relative manovre di igiene professionale sugli impianti può compromettere il risultato della riabilitazione. Nel caso in cui, durante i controlli clinici, venisse formulata diagnosi di patologia dei tessuti </w:t>
      </w:r>
      <w:proofErr w:type="spellStart"/>
      <w:r>
        <w:rPr>
          <w:rFonts w:cs="Calibri"/>
        </w:rPr>
        <w:t>perimplantari</w:t>
      </w:r>
      <w:proofErr w:type="spellEnd"/>
      <w:r>
        <w:rPr>
          <w:rFonts w:cs="Calibri"/>
        </w:rPr>
        <w:t xml:space="preserve"> o parodontali, potrebbe rendersi necessario il ricorso a procedure supplementari finalizzate ad affrontare tempestivamente i problemi riscontrati. Occorre sottolineare che, allo stato attuale, le conoscenze sulle patologie </w:t>
      </w:r>
      <w:proofErr w:type="spellStart"/>
      <w:r>
        <w:rPr>
          <w:rFonts w:cs="Calibri"/>
        </w:rPr>
        <w:t>perimplantari</w:t>
      </w:r>
      <w:proofErr w:type="spellEnd"/>
      <w:r>
        <w:rPr>
          <w:rFonts w:cs="Calibri"/>
        </w:rPr>
        <w:t xml:space="preserve"> non consentono di predire del tutto i risultati terapeutici. La </w:t>
      </w:r>
      <w:proofErr w:type="spellStart"/>
      <w:r>
        <w:rPr>
          <w:rFonts w:cs="Calibri"/>
        </w:rPr>
        <w:t>perimplantite</w:t>
      </w:r>
      <w:proofErr w:type="spellEnd"/>
      <w:r>
        <w:rPr>
          <w:rFonts w:cs="Calibri"/>
        </w:rPr>
        <w:t xml:space="preserve"> può causare la perdita dell’impianto/i inserito/i, decretando il fallimento della terapia implantare.</w:t>
      </w:r>
    </w:p>
    <w:p w14:paraId="1CC140A9" w14:textId="77777777" w:rsidR="00DC3B02" w:rsidRDefault="00DC3B02">
      <w:pPr>
        <w:pStyle w:val="Textbody"/>
        <w:spacing w:before="10"/>
        <w:rPr>
          <w:sz w:val="25"/>
        </w:rPr>
      </w:pPr>
    </w:p>
    <w:p w14:paraId="3CDA454C" w14:textId="77777777" w:rsidR="00DC3B02" w:rsidRDefault="00491B3D">
      <w:pPr>
        <w:pStyle w:val="Titolo4"/>
        <w:spacing w:before="34" w:line="286" w:lineRule="exact"/>
        <w:ind w:left="0"/>
      </w:pPr>
      <w:r>
        <w:rPr>
          <w:rFonts w:ascii="Calibri" w:hAnsi="Calibri" w:cs="Calibri"/>
          <w:bCs w:val="0"/>
          <w:i w:val="0"/>
          <w:sz w:val="22"/>
          <w:szCs w:val="22"/>
          <w:lang w:eastAsia="en-US" w:bidi="ar-SA"/>
        </w:rPr>
        <w:t>Durata prevedibile dell’</w:t>
      </w:r>
      <w:proofErr w:type="spellStart"/>
      <w:r>
        <w:rPr>
          <w:rFonts w:ascii="Calibri" w:hAnsi="Calibri" w:cs="Calibri"/>
          <w:bCs w:val="0"/>
          <w:i w:val="0"/>
          <w:sz w:val="22"/>
          <w:szCs w:val="22"/>
          <w:lang w:eastAsia="en-US" w:bidi="ar-SA"/>
        </w:rPr>
        <w:t>implanto-iuxtaosseo</w:t>
      </w:r>
      <w:proofErr w:type="spellEnd"/>
    </w:p>
    <w:p w14:paraId="1CA14D67" w14:textId="77777777" w:rsidR="00DC3B02" w:rsidRDefault="00491B3D">
      <w:pPr>
        <w:pStyle w:val="Standard"/>
        <w:spacing w:after="0" w:line="240" w:lineRule="auto"/>
        <w:jc w:val="both"/>
      </w:pPr>
      <w:r>
        <w:rPr>
          <w:rFonts w:cs="Calibri"/>
        </w:rPr>
        <w:t xml:space="preserve">Allo stato delle attuali conoscenze non è ancora possibile precisare quale sia la durata di un’efficace riabilitazione </w:t>
      </w:r>
      <w:proofErr w:type="spellStart"/>
      <w:r>
        <w:rPr>
          <w:rFonts w:cs="Calibri"/>
        </w:rPr>
        <w:t>implanto-iuxtaosseo</w:t>
      </w:r>
      <w:proofErr w:type="spellEnd"/>
      <w:r>
        <w:rPr>
          <w:rFonts w:cs="Calibri"/>
        </w:rPr>
        <w:t>; essa, infatti, può variare in funzione dell’età e delle caratteristiche della persona, delle condizioni di partenza, della tipologia, estensione, complessità del manufatto e dei materiali protesici impiegati, di eventuali sopravvenuti fattori patologici nonché del rispetto delle avvertenze di cui sopra. La durata può essere facilmente compromessa e ridotta anche sostanzialmente, laddove il paziente venga meno al grado di collaborazione richiesto nell’igiene domiciliare e nei controlli periodici.</w:t>
      </w:r>
    </w:p>
    <w:p w14:paraId="73232542" w14:textId="77777777" w:rsidR="00DC3B02" w:rsidRDefault="00491B3D">
      <w:pPr>
        <w:pStyle w:val="Standard"/>
        <w:spacing w:after="0" w:line="240" w:lineRule="auto"/>
        <w:jc w:val="both"/>
      </w:pPr>
      <w:r>
        <w:rPr>
          <w:rFonts w:cs="Calibri"/>
        </w:rPr>
        <w:t>Pur nelle incertezze e nel condizionamento dei fattori di cui sopra si può dire che, dai dati della letteratura specialistica, ad oggi è possibile desumere una durata indefinibile</w:t>
      </w:r>
      <w:r>
        <w:rPr>
          <w:rFonts w:cs="Calibri"/>
          <w:i/>
        </w:rPr>
        <w:t xml:space="preserve"> </w:t>
      </w:r>
      <w:r>
        <w:rPr>
          <w:rFonts w:cs="Calibri"/>
        </w:rPr>
        <w:t xml:space="preserve">dell’impianto </w:t>
      </w:r>
      <w:proofErr w:type="spellStart"/>
      <w:r>
        <w:rPr>
          <w:rFonts w:cs="Calibri"/>
        </w:rPr>
        <w:t>endo</w:t>
      </w:r>
      <w:proofErr w:type="spellEnd"/>
      <w:r>
        <w:rPr>
          <w:rFonts w:cs="Calibri"/>
        </w:rPr>
        <w:t>-osseo e una durata media di diversi anni della relativa protesi.</w:t>
      </w:r>
    </w:p>
    <w:p w14:paraId="265941B3" w14:textId="77777777" w:rsidR="00DC3B02" w:rsidRDefault="00DC3B02">
      <w:pPr>
        <w:pStyle w:val="Standard"/>
        <w:spacing w:after="0" w:line="240" w:lineRule="auto"/>
        <w:jc w:val="both"/>
        <w:rPr>
          <w:rFonts w:cs="Calibri"/>
        </w:rPr>
      </w:pPr>
    </w:p>
    <w:p w14:paraId="493A3915" w14:textId="77777777" w:rsidR="00DC3B02" w:rsidRDefault="00DC3B02">
      <w:pPr>
        <w:pStyle w:val="Standard"/>
        <w:spacing w:after="160" w:line="259" w:lineRule="auto"/>
        <w:jc w:val="center"/>
        <w:rPr>
          <w:rFonts w:cs="Calibri"/>
          <w:b/>
          <w:sz w:val="24"/>
          <w:szCs w:val="24"/>
        </w:rPr>
      </w:pPr>
    </w:p>
    <w:p w14:paraId="59ACB84A" w14:textId="77777777" w:rsidR="00DC3B02" w:rsidRDefault="00DC3B02">
      <w:pPr>
        <w:pStyle w:val="Standard"/>
        <w:spacing w:after="160" w:line="259" w:lineRule="auto"/>
        <w:jc w:val="center"/>
        <w:rPr>
          <w:rFonts w:cs="Calibri"/>
          <w:b/>
          <w:sz w:val="24"/>
          <w:szCs w:val="24"/>
        </w:rPr>
      </w:pPr>
    </w:p>
    <w:p w14:paraId="5226CAAB" w14:textId="5318F00B" w:rsidR="00894AF8" w:rsidRDefault="00894AF8">
      <w:pPr>
        <w:rPr>
          <w:rFonts w:cs="Calibri"/>
          <w:b/>
          <w:sz w:val="24"/>
          <w:szCs w:val="24"/>
        </w:rPr>
      </w:pPr>
      <w:r>
        <w:rPr>
          <w:rFonts w:cs="Calibri"/>
          <w:b/>
          <w:sz w:val="24"/>
          <w:szCs w:val="24"/>
        </w:rPr>
        <w:br w:type="page"/>
      </w:r>
    </w:p>
    <w:p w14:paraId="44B67C54" w14:textId="77777777" w:rsidR="00DC3B02" w:rsidRDefault="00491B3D">
      <w:pPr>
        <w:pStyle w:val="Standard"/>
        <w:spacing w:after="160" w:line="259" w:lineRule="auto"/>
        <w:jc w:val="center"/>
      </w:pPr>
      <w:r>
        <w:rPr>
          <w:rFonts w:cs="Calibri"/>
          <w:b/>
          <w:sz w:val="24"/>
          <w:szCs w:val="24"/>
        </w:rPr>
        <w:lastRenderedPageBreak/>
        <w:t>DICHIARAZIONE DI RICEVUTA INFORMAZIONE E CONSENSO</w:t>
      </w:r>
    </w:p>
    <w:p w14:paraId="27CC6FD8" w14:textId="77777777" w:rsidR="00DC3B02" w:rsidRDefault="00491B3D">
      <w:pPr>
        <w:pStyle w:val="Standard"/>
        <w:spacing w:after="160" w:line="259" w:lineRule="auto"/>
        <w:jc w:val="center"/>
      </w:pPr>
      <w:r>
        <w:rPr>
          <w:rFonts w:cs="Calibri"/>
          <w:b/>
          <w:sz w:val="24"/>
          <w:szCs w:val="24"/>
        </w:rPr>
        <w:t xml:space="preserve"> AD INTERVENTO DI CHIRURGIA IMPLANTARE IUXTAOSSEA</w:t>
      </w:r>
    </w:p>
    <w:p w14:paraId="68EB7653" w14:textId="77777777" w:rsidR="00DC3B02" w:rsidRDefault="00DC3B02">
      <w:pPr>
        <w:pStyle w:val="Standard"/>
        <w:spacing w:after="160" w:line="259" w:lineRule="auto"/>
        <w:rPr>
          <w:rFonts w:cs="Calibri"/>
          <w:b/>
          <w:sz w:val="24"/>
          <w:szCs w:val="24"/>
        </w:rPr>
      </w:pPr>
    </w:p>
    <w:p w14:paraId="2C274B95" w14:textId="77777777" w:rsidR="00DC3B02" w:rsidRDefault="00491B3D">
      <w:pPr>
        <w:pStyle w:val="Standard"/>
        <w:spacing w:after="160" w:line="259" w:lineRule="auto"/>
      </w:pPr>
      <w:r>
        <w:rPr>
          <w:rFonts w:cs="Calibri"/>
          <w:sz w:val="24"/>
          <w:szCs w:val="24"/>
          <w:lang w:val="en-US"/>
        </w:rPr>
        <w:t>Sig./ra ___________________________________</w:t>
      </w:r>
    </w:p>
    <w:p w14:paraId="7A8B6F83" w14:textId="77777777" w:rsidR="00DC3B02" w:rsidRDefault="00DC3B02">
      <w:pPr>
        <w:pStyle w:val="Standard"/>
        <w:spacing w:after="0" w:line="240" w:lineRule="auto"/>
        <w:jc w:val="both"/>
        <w:rPr>
          <w:rFonts w:cs="Calibri"/>
          <w:lang w:val="en-US"/>
        </w:rPr>
      </w:pPr>
    </w:p>
    <w:p w14:paraId="41709EF3" w14:textId="77777777" w:rsidR="00894AF8" w:rsidRPr="00C9286B" w:rsidRDefault="00894AF8" w:rsidP="00894AF8">
      <w:pPr>
        <w:autoSpaceDE w:val="0"/>
        <w:adjustRightInd w:val="0"/>
        <w:spacing w:after="0" w:line="240" w:lineRule="auto"/>
        <w:jc w:val="both"/>
        <w:rPr>
          <w:rFonts w:cstheme="minorHAnsi"/>
          <w:lang w:val="en-US"/>
        </w:rPr>
      </w:pPr>
      <w:r>
        <w:rPr>
          <w:rFonts w:cstheme="minorHAnsi"/>
          <w:b/>
          <w:bCs/>
          <w:i/>
          <w:noProof/>
        </w:rPr>
        <mc:AlternateContent>
          <mc:Choice Requires="wps">
            <w:drawing>
              <wp:anchor distT="0" distB="0" distL="114300" distR="114300" simplePos="0" relativeHeight="251662336" behindDoc="0" locked="0" layoutInCell="1" allowOverlap="1" wp14:anchorId="5D1C23A1" wp14:editId="1B8FC868">
                <wp:simplePos x="0" y="0"/>
                <wp:positionH relativeFrom="margin">
                  <wp:align>left</wp:align>
                </wp:positionH>
                <wp:positionV relativeFrom="paragraph">
                  <wp:posOffset>153035</wp:posOffset>
                </wp:positionV>
                <wp:extent cx="6286500" cy="1470660"/>
                <wp:effectExtent l="0" t="0" r="19050" b="15240"/>
                <wp:wrapNone/>
                <wp:docPr id="5" name="Rettangolo 5"/>
                <wp:cNvGraphicFramePr/>
                <a:graphic xmlns:a="http://schemas.openxmlformats.org/drawingml/2006/main">
                  <a:graphicData uri="http://schemas.microsoft.com/office/word/2010/wordprocessingShape">
                    <wps:wsp>
                      <wps:cNvSpPr/>
                      <wps:spPr>
                        <a:xfrm>
                          <a:off x="0" y="0"/>
                          <a:ext cx="6286500" cy="1470660"/>
                        </a:xfrm>
                        <a:prstGeom prst="rect">
                          <a:avLst/>
                        </a:prstGeom>
                        <a:solidFill>
                          <a:sysClr val="window" lastClr="FFFFFF"/>
                        </a:solidFill>
                        <a:ln w="6350" cap="flat" cmpd="sng" algn="ctr">
                          <a:solidFill>
                            <a:sysClr val="windowText" lastClr="000000"/>
                          </a:solidFill>
                          <a:prstDash val="solid"/>
                        </a:ln>
                        <a:effectLst/>
                      </wps:spPr>
                      <wps:txbx>
                        <w:txbxContent>
                          <w:p w14:paraId="0D4C4006" w14:textId="77777777" w:rsidR="00894AF8" w:rsidRDefault="00894AF8" w:rsidP="00894AF8">
                            <w:pPr>
                              <w:autoSpaceDE w:val="0"/>
                              <w:adjustRightInd w:val="0"/>
                              <w:spacing w:after="0" w:line="240" w:lineRule="auto"/>
                              <w:jc w:val="both"/>
                              <w:rPr>
                                <w:rFonts w:cstheme="minorHAnsi"/>
                              </w:rPr>
                            </w:pPr>
                            <w:r>
                              <w:rPr>
                                <w:rFonts w:cstheme="minorHAnsi"/>
                              </w:rPr>
                              <w:t>Gentile paziente,</w:t>
                            </w:r>
                          </w:p>
                          <w:p w14:paraId="4140E38C" w14:textId="77777777" w:rsidR="00894AF8" w:rsidRDefault="00894AF8" w:rsidP="00894AF8">
                            <w:pPr>
                              <w:autoSpaceDE w:val="0"/>
                              <w:adjustRightInd w:val="0"/>
                              <w:spacing w:after="0" w:line="240" w:lineRule="auto"/>
                              <w:jc w:val="both"/>
                              <w:rPr>
                                <w:rFonts w:cstheme="minorHAnsi"/>
                              </w:rPr>
                            </w:pPr>
                          </w:p>
                          <w:p w14:paraId="716642A1" w14:textId="46A9A011" w:rsidR="00894AF8" w:rsidRPr="00E16545" w:rsidRDefault="00894AF8" w:rsidP="00894AF8">
                            <w:pPr>
                              <w:autoSpaceDE w:val="0"/>
                              <w:adjustRightInd w:val="0"/>
                              <w:spacing w:after="0" w:line="240" w:lineRule="auto"/>
                              <w:jc w:val="both"/>
                              <w:rPr>
                                <w:rFonts w:cstheme="minorHAnsi"/>
                              </w:rPr>
                            </w:pPr>
                            <w:r>
                              <w:rPr>
                                <w:rFonts w:cstheme="minorHAnsi"/>
                              </w:rPr>
                              <w:t xml:space="preserve">questo modulo per la dichiarazione del consenso informato riporta alla Sua attenzione, in forma scritta, i concetti espressi oralmente nel corso della visita e dettagliati nella scheda informativa </w:t>
                            </w:r>
                            <w:r w:rsidRPr="00E16545">
                              <w:rPr>
                                <w:rFonts w:cstheme="minorHAnsi"/>
                              </w:rPr>
                              <w:t xml:space="preserve">allegata, relativi al trattamento </w:t>
                            </w:r>
                            <w:proofErr w:type="spellStart"/>
                            <w:r w:rsidRPr="00E16545">
                              <w:rPr>
                                <w:rFonts w:cstheme="minorHAnsi"/>
                              </w:rPr>
                              <w:t>implanto-</w:t>
                            </w:r>
                            <w:r>
                              <w:rPr>
                                <w:rFonts w:cstheme="minorHAnsi"/>
                              </w:rPr>
                              <w:t>iuxtaosseo</w:t>
                            </w:r>
                            <w:proofErr w:type="spellEnd"/>
                            <w:r w:rsidRPr="00E16545">
                              <w:rPr>
                                <w:rFonts w:cstheme="minorHAnsi"/>
                              </w:rPr>
                              <w:t xml:space="preserve"> </w:t>
                            </w:r>
                            <w:r>
                              <w:rPr>
                                <w:rFonts w:cstheme="minorHAnsi"/>
                              </w:rPr>
                              <w:t>e al</w:t>
                            </w:r>
                            <w:r w:rsidRPr="00E16545">
                              <w:rPr>
                                <w:rFonts w:cstheme="minorHAnsi"/>
                              </w:rPr>
                              <w:t xml:space="preserve"> suo specifico caso clinico, onde ricevere da Lei il suo consenso all’esecuzione delle terapie prescritte e concordate. </w:t>
                            </w:r>
                          </w:p>
                          <w:p w14:paraId="7B171358" w14:textId="77777777" w:rsidR="00894AF8" w:rsidRDefault="00894AF8" w:rsidP="00894AF8">
                            <w:pPr>
                              <w:autoSpaceDE w:val="0"/>
                              <w:adjustRightInd w:val="0"/>
                              <w:spacing w:after="0" w:line="240" w:lineRule="auto"/>
                              <w:jc w:val="both"/>
                              <w:rPr>
                                <w:rFonts w:cstheme="minorHAnsi"/>
                              </w:rPr>
                            </w:pPr>
                            <w:r>
                              <w:rPr>
                                <w:rFonts w:cstheme="minorHAnsi"/>
                              </w:rPr>
                              <w:t xml:space="preserve">Corre l’obbligo comunque di </w:t>
                            </w:r>
                            <w:proofErr w:type="spellStart"/>
                            <w:r>
                              <w:rPr>
                                <w:rFonts w:cstheme="minorHAnsi"/>
                              </w:rPr>
                              <w:t>rappresentarLe</w:t>
                            </w:r>
                            <w:proofErr w:type="spellEnd"/>
                            <w:r>
                              <w:rPr>
                                <w:rFonts w:cstheme="minorHAnsi"/>
                              </w:rPr>
                              <w:t xml:space="preserve"> che il presente modulo è integrativo e non sostitutivo dell’informazione resa in precedenza.</w:t>
                            </w:r>
                          </w:p>
                          <w:p w14:paraId="3F4E16B9" w14:textId="77777777" w:rsidR="00894AF8" w:rsidRPr="00D01522" w:rsidRDefault="00894AF8" w:rsidP="00894A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C23A1" id="Rettangolo 5" o:spid="_x0000_s1027" style="position:absolute;left:0;text-align:left;margin-left:0;margin-top:12.05pt;width:495pt;height:115.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" fillcolor="window" strokecolor="windowText" strokeweight=".5pt">
                <v:textbox>
                  <w:txbxContent>
                    <w:p w14:paraId="0D4C4006" w14:textId="77777777" w:rsidR="00894AF8" w:rsidRDefault="00894AF8" w:rsidP="00894AF8">
                      <w:pPr>
                        <w:autoSpaceDE w:val="0"/>
                        <w:adjustRightInd w:val="0"/>
                        <w:spacing w:after="0" w:line="240" w:lineRule="auto"/>
                        <w:jc w:val="both"/>
                        <w:rPr>
                          <w:rFonts w:cstheme="minorHAnsi"/>
                        </w:rPr>
                      </w:pPr>
                      <w:r>
                        <w:rPr>
                          <w:rFonts w:cstheme="minorHAnsi"/>
                        </w:rPr>
                        <w:t>Gentile paziente,</w:t>
                      </w:r>
                    </w:p>
                    <w:p w14:paraId="4140E38C" w14:textId="77777777" w:rsidR="00894AF8" w:rsidRDefault="00894AF8" w:rsidP="00894AF8">
                      <w:pPr>
                        <w:autoSpaceDE w:val="0"/>
                        <w:adjustRightInd w:val="0"/>
                        <w:spacing w:after="0" w:line="240" w:lineRule="auto"/>
                        <w:jc w:val="both"/>
                        <w:rPr>
                          <w:rFonts w:cstheme="minorHAnsi"/>
                        </w:rPr>
                      </w:pPr>
                    </w:p>
                    <w:p w14:paraId="716642A1" w14:textId="46A9A011" w:rsidR="00894AF8" w:rsidRPr="00E16545" w:rsidRDefault="00894AF8" w:rsidP="00894AF8">
                      <w:pPr>
                        <w:autoSpaceDE w:val="0"/>
                        <w:adjustRightInd w:val="0"/>
                        <w:spacing w:after="0" w:line="240" w:lineRule="auto"/>
                        <w:jc w:val="both"/>
                        <w:rPr>
                          <w:rFonts w:cstheme="minorHAnsi"/>
                        </w:rPr>
                      </w:pPr>
                      <w:r>
                        <w:rPr>
                          <w:rFonts w:cstheme="minorHAnsi"/>
                        </w:rPr>
                        <w:t xml:space="preserve">questo modulo per la dichiarazione del consenso informato riporta alla Sua attenzione, in forma scritta, i concetti espressi oralmente nel corso della visita e dettagliati nella scheda informativa </w:t>
                      </w:r>
                      <w:r w:rsidRPr="00E16545">
                        <w:rPr>
                          <w:rFonts w:cstheme="minorHAnsi"/>
                        </w:rPr>
                        <w:t xml:space="preserve">allegata, relativi al trattamento </w:t>
                      </w:r>
                      <w:proofErr w:type="spellStart"/>
                      <w:r w:rsidRPr="00E16545">
                        <w:rPr>
                          <w:rFonts w:cstheme="minorHAnsi"/>
                        </w:rPr>
                        <w:t>implanto-</w:t>
                      </w:r>
                      <w:r>
                        <w:rPr>
                          <w:rFonts w:cstheme="minorHAnsi"/>
                        </w:rPr>
                        <w:t>iuxtaosseo</w:t>
                      </w:r>
                      <w:proofErr w:type="spellEnd"/>
                      <w:r w:rsidRPr="00E16545">
                        <w:rPr>
                          <w:rFonts w:cstheme="minorHAnsi"/>
                        </w:rPr>
                        <w:t xml:space="preserve"> </w:t>
                      </w:r>
                      <w:r>
                        <w:rPr>
                          <w:rFonts w:cstheme="minorHAnsi"/>
                        </w:rPr>
                        <w:t>e al</w:t>
                      </w:r>
                      <w:r w:rsidRPr="00E16545">
                        <w:rPr>
                          <w:rFonts w:cstheme="minorHAnsi"/>
                        </w:rPr>
                        <w:t xml:space="preserve"> suo specifico caso clinico, onde ricevere da Lei il suo consenso all’esecuzione delle terapie prescritte e concordate. </w:t>
                      </w:r>
                    </w:p>
                    <w:p w14:paraId="7B171358" w14:textId="77777777" w:rsidR="00894AF8" w:rsidRDefault="00894AF8" w:rsidP="00894AF8">
                      <w:pPr>
                        <w:autoSpaceDE w:val="0"/>
                        <w:adjustRightInd w:val="0"/>
                        <w:spacing w:after="0" w:line="240" w:lineRule="auto"/>
                        <w:jc w:val="both"/>
                        <w:rPr>
                          <w:rFonts w:cstheme="minorHAnsi"/>
                        </w:rPr>
                      </w:pPr>
                      <w:r>
                        <w:rPr>
                          <w:rFonts w:cstheme="minorHAnsi"/>
                        </w:rPr>
                        <w:t xml:space="preserve">Corre l’obbligo comunque di </w:t>
                      </w:r>
                      <w:proofErr w:type="spellStart"/>
                      <w:r>
                        <w:rPr>
                          <w:rFonts w:cstheme="minorHAnsi"/>
                        </w:rPr>
                        <w:t>rappresentarLe</w:t>
                      </w:r>
                      <w:proofErr w:type="spellEnd"/>
                      <w:r>
                        <w:rPr>
                          <w:rFonts w:cstheme="minorHAnsi"/>
                        </w:rPr>
                        <w:t xml:space="preserve"> che il presente modulo è integrativo e non sostitutivo dell’informazione resa in precedenza.</w:t>
                      </w:r>
                    </w:p>
                    <w:p w14:paraId="3F4E16B9" w14:textId="77777777" w:rsidR="00894AF8" w:rsidRPr="00D01522" w:rsidRDefault="00894AF8" w:rsidP="00894AF8">
                      <w:pPr>
                        <w:jc w:val="center"/>
                        <w:rPr>
                          <w:color w:val="000000" w:themeColor="text1"/>
                        </w:rPr>
                      </w:pPr>
                    </w:p>
                  </w:txbxContent>
                </v:textbox>
                <w10:wrap anchorx="margin"/>
              </v:rect>
            </w:pict>
          </mc:Fallback>
        </mc:AlternateContent>
      </w:r>
    </w:p>
    <w:p w14:paraId="188E9823" w14:textId="77777777" w:rsidR="00894AF8" w:rsidRPr="00C9286B" w:rsidRDefault="00894AF8" w:rsidP="00894AF8">
      <w:pPr>
        <w:autoSpaceDE w:val="0"/>
        <w:adjustRightInd w:val="0"/>
        <w:spacing w:after="0" w:line="240" w:lineRule="auto"/>
        <w:jc w:val="both"/>
        <w:rPr>
          <w:rFonts w:cstheme="minorHAnsi"/>
          <w:lang w:val="en-US"/>
        </w:rPr>
      </w:pPr>
    </w:p>
    <w:p w14:paraId="316F319C" w14:textId="77777777" w:rsidR="00894AF8" w:rsidRPr="00C9286B" w:rsidRDefault="00894AF8" w:rsidP="00894AF8">
      <w:pPr>
        <w:autoSpaceDE w:val="0"/>
        <w:adjustRightInd w:val="0"/>
        <w:spacing w:after="0" w:line="240" w:lineRule="auto"/>
        <w:jc w:val="both"/>
        <w:rPr>
          <w:rFonts w:cstheme="minorHAnsi"/>
          <w:lang w:val="en-US"/>
        </w:rPr>
      </w:pPr>
    </w:p>
    <w:p w14:paraId="11CEFEAC" w14:textId="77777777" w:rsidR="00894AF8" w:rsidRPr="00C9286B" w:rsidRDefault="00894AF8" w:rsidP="00894AF8">
      <w:pPr>
        <w:autoSpaceDE w:val="0"/>
        <w:adjustRightInd w:val="0"/>
        <w:spacing w:after="0" w:line="240" w:lineRule="auto"/>
        <w:jc w:val="both"/>
        <w:rPr>
          <w:rFonts w:cstheme="minorHAnsi"/>
          <w:lang w:val="en-US"/>
        </w:rPr>
      </w:pPr>
    </w:p>
    <w:p w14:paraId="4D0CCD86" w14:textId="77777777" w:rsidR="00894AF8" w:rsidRPr="00C9286B" w:rsidRDefault="00894AF8" w:rsidP="00894AF8">
      <w:pPr>
        <w:autoSpaceDE w:val="0"/>
        <w:adjustRightInd w:val="0"/>
        <w:spacing w:after="0" w:line="240" w:lineRule="auto"/>
        <w:jc w:val="both"/>
        <w:rPr>
          <w:rFonts w:cstheme="minorHAnsi"/>
          <w:lang w:val="en-US"/>
        </w:rPr>
      </w:pPr>
    </w:p>
    <w:p w14:paraId="7F355AA1" w14:textId="77777777" w:rsidR="00894AF8" w:rsidRPr="00C9286B" w:rsidRDefault="00894AF8" w:rsidP="00894AF8">
      <w:pPr>
        <w:autoSpaceDE w:val="0"/>
        <w:adjustRightInd w:val="0"/>
        <w:spacing w:after="0" w:line="240" w:lineRule="auto"/>
        <w:jc w:val="both"/>
        <w:rPr>
          <w:rFonts w:cstheme="minorHAnsi"/>
          <w:lang w:val="en-US"/>
        </w:rPr>
      </w:pPr>
    </w:p>
    <w:p w14:paraId="3CE2C13C" w14:textId="77777777" w:rsidR="00894AF8" w:rsidRPr="00C9286B" w:rsidRDefault="00894AF8" w:rsidP="00894AF8">
      <w:pPr>
        <w:autoSpaceDE w:val="0"/>
        <w:adjustRightInd w:val="0"/>
        <w:spacing w:after="0" w:line="240" w:lineRule="auto"/>
        <w:jc w:val="both"/>
        <w:rPr>
          <w:rFonts w:cstheme="minorHAnsi"/>
          <w:lang w:val="en-US"/>
        </w:rPr>
      </w:pPr>
    </w:p>
    <w:p w14:paraId="621BE041" w14:textId="77777777" w:rsidR="00894AF8" w:rsidRPr="00C9286B" w:rsidRDefault="00894AF8" w:rsidP="00894AF8">
      <w:pPr>
        <w:autoSpaceDE w:val="0"/>
        <w:adjustRightInd w:val="0"/>
        <w:spacing w:after="0" w:line="240" w:lineRule="auto"/>
        <w:jc w:val="both"/>
        <w:rPr>
          <w:rFonts w:cstheme="minorHAnsi"/>
          <w:lang w:val="en-US"/>
        </w:rPr>
      </w:pPr>
      <w:r w:rsidRPr="00C9286B">
        <w:rPr>
          <w:rFonts w:cstheme="minorHAnsi"/>
          <w:lang w:val="en-US"/>
        </w:rPr>
        <w:t>Sig./</w:t>
      </w:r>
      <w:proofErr w:type="spellStart"/>
      <w:r w:rsidRPr="00C9286B">
        <w:rPr>
          <w:rFonts w:cstheme="minorHAnsi"/>
          <w:lang w:val="en-US"/>
        </w:rPr>
        <w:t>Sig.ra</w:t>
      </w:r>
      <w:proofErr w:type="spellEnd"/>
      <w:r w:rsidRPr="00C9286B">
        <w:rPr>
          <w:rFonts w:cstheme="minorHAnsi"/>
          <w:lang w:val="en-US"/>
        </w:rPr>
        <w:t xml:space="preserve"> _______________________________ </w:t>
      </w:r>
    </w:p>
    <w:p w14:paraId="62770610" w14:textId="77777777" w:rsidR="00894AF8" w:rsidRPr="00C9286B" w:rsidRDefault="00894AF8" w:rsidP="00894AF8">
      <w:pPr>
        <w:autoSpaceDE w:val="0"/>
        <w:adjustRightInd w:val="0"/>
        <w:spacing w:after="0" w:line="240" w:lineRule="auto"/>
        <w:jc w:val="both"/>
        <w:rPr>
          <w:rFonts w:cstheme="minorHAnsi"/>
          <w:lang w:val="en-US"/>
        </w:rPr>
      </w:pPr>
    </w:p>
    <w:p w14:paraId="0B307599" w14:textId="77777777" w:rsidR="00894AF8" w:rsidRPr="00C9286B" w:rsidRDefault="00894AF8" w:rsidP="00894AF8">
      <w:pPr>
        <w:autoSpaceDE w:val="0"/>
        <w:adjustRightInd w:val="0"/>
        <w:spacing w:after="0" w:line="240" w:lineRule="auto"/>
        <w:jc w:val="both"/>
        <w:rPr>
          <w:rFonts w:cstheme="minorHAnsi"/>
          <w:lang w:val="en-US"/>
        </w:rPr>
      </w:pPr>
    </w:p>
    <w:p w14:paraId="5A9AD96B" w14:textId="77777777" w:rsidR="00DC3B02" w:rsidRDefault="00DC3B02">
      <w:pPr>
        <w:pStyle w:val="Standard"/>
        <w:spacing w:after="0" w:line="240" w:lineRule="auto"/>
        <w:jc w:val="both"/>
        <w:rPr>
          <w:rFonts w:cs="Calibri"/>
          <w:lang w:val="en-US"/>
        </w:rPr>
      </w:pPr>
    </w:p>
    <w:p w14:paraId="0193B1B9" w14:textId="77777777" w:rsidR="00DC3B02" w:rsidRDefault="00DC3B02">
      <w:pPr>
        <w:pStyle w:val="Standard"/>
        <w:spacing w:after="0" w:line="240" w:lineRule="auto"/>
        <w:jc w:val="both"/>
        <w:rPr>
          <w:rFonts w:cs="Calibri"/>
          <w:lang w:val="en-US"/>
        </w:rPr>
      </w:pPr>
    </w:p>
    <w:p w14:paraId="1A15A89A" w14:textId="77777777" w:rsidR="00DC3B02" w:rsidRDefault="00491B3D">
      <w:pPr>
        <w:pStyle w:val="Standard"/>
        <w:spacing w:after="0" w:line="240" w:lineRule="auto"/>
        <w:jc w:val="both"/>
      </w:pPr>
      <w:r>
        <w:rPr>
          <w:rFonts w:cs="Calibri"/>
          <w:lang w:val="en-US"/>
        </w:rPr>
        <w:t>Sig./</w:t>
      </w:r>
      <w:proofErr w:type="spellStart"/>
      <w:r>
        <w:rPr>
          <w:rFonts w:cs="Calibri"/>
          <w:lang w:val="en-US"/>
        </w:rPr>
        <w:t>Sig.ra</w:t>
      </w:r>
      <w:proofErr w:type="spellEnd"/>
      <w:r>
        <w:rPr>
          <w:rFonts w:cs="Calibri"/>
          <w:lang w:val="en-US"/>
        </w:rPr>
        <w:t xml:space="preserve"> _______________________________</w:t>
      </w:r>
    </w:p>
    <w:p w14:paraId="4BF1DDBC" w14:textId="77777777" w:rsidR="00DC3B02" w:rsidRDefault="00DC3B02">
      <w:pPr>
        <w:pStyle w:val="Standard"/>
        <w:spacing w:after="0" w:line="240" w:lineRule="auto"/>
        <w:jc w:val="both"/>
        <w:rPr>
          <w:rFonts w:cs="Calibri"/>
          <w:lang w:val="en-US"/>
        </w:rPr>
      </w:pPr>
    </w:p>
    <w:p w14:paraId="18D446B6" w14:textId="77777777" w:rsidR="00DC3B02" w:rsidRDefault="00DC3B02">
      <w:pPr>
        <w:pStyle w:val="Standard"/>
        <w:spacing w:after="0" w:line="240" w:lineRule="auto"/>
        <w:jc w:val="both"/>
        <w:rPr>
          <w:rFonts w:cs="Calibri"/>
          <w:lang w:val="en-US"/>
        </w:rPr>
      </w:pPr>
    </w:p>
    <w:p w14:paraId="22A961FA" w14:textId="77777777" w:rsidR="00DC3B02" w:rsidRDefault="00491B3D">
      <w:pPr>
        <w:pStyle w:val="Standard"/>
        <w:spacing w:after="0" w:line="240" w:lineRule="auto"/>
        <w:jc w:val="both"/>
      </w:pPr>
      <w:r>
        <w:rPr>
          <w:rFonts w:cs="Calibri"/>
          <w:b/>
        </w:rPr>
        <w:t>DIAGNOSI:</w:t>
      </w:r>
    </w:p>
    <w:p w14:paraId="57206D97" w14:textId="77777777" w:rsidR="00DC3B02" w:rsidRPr="00170B0C" w:rsidRDefault="00491B3D" w:rsidP="00170B0C">
      <w:pPr>
        <w:pStyle w:val="Paragrafoelenco"/>
        <w:widowControl w:val="0"/>
        <w:numPr>
          <w:ilvl w:val="0"/>
          <w:numId w:val="39"/>
        </w:numPr>
        <w:tabs>
          <w:tab w:val="left" w:pos="1776"/>
        </w:tabs>
        <w:spacing w:before="5" w:after="0" w:line="240" w:lineRule="auto"/>
        <w:jc w:val="both"/>
        <w:rPr>
          <w:rFonts w:cs="Calibri"/>
        </w:rPr>
      </w:pPr>
      <w:proofErr w:type="spellStart"/>
      <w:r w:rsidRPr="00170B0C">
        <w:rPr>
          <w:rFonts w:cs="Calibri"/>
        </w:rPr>
        <w:t>Edentulia</w:t>
      </w:r>
      <w:proofErr w:type="spellEnd"/>
      <w:r w:rsidRPr="00170B0C">
        <w:rPr>
          <w:rFonts w:cs="Calibri"/>
        </w:rPr>
        <w:t xml:space="preserve"> totale</w:t>
      </w:r>
    </w:p>
    <w:p w14:paraId="1219156C" w14:textId="77777777" w:rsidR="00DC3B02" w:rsidRPr="00170B0C" w:rsidRDefault="00491B3D" w:rsidP="00170B0C">
      <w:pPr>
        <w:pStyle w:val="Paragrafoelenco"/>
        <w:widowControl w:val="0"/>
        <w:numPr>
          <w:ilvl w:val="0"/>
          <w:numId w:val="39"/>
        </w:numPr>
        <w:tabs>
          <w:tab w:val="left" w:pos="1776"/>
        </w:tabs>
        <w:spacing w:before="5" w:after="0" w:line="240" w:lineRule="auto"/>
        <w:jc w:val="both"/>
        <w:rPr>
          <w:rFonts w:cs="Calibri"/>
        </w:rPr>
      </w:pPr>
      <w:proofErr w:type="spellStart"/>
      <w:r w:rsidRPr="00170B0C">
        <w:rPr>
          <w:rFonts w:cs="Calibri"/>
        </w:rPr>
        <w:t>Edentulia</w:t>
      </w:r>
      <w:proofErr w:type="spellEnd"/>
      <w:r w:rsidRPr="00170B0C">
        <w:rPr>
          <w:rFonts w:cs="Calibri"/>
        </w:rPr>
        <w:t xml:space="preserve"> parziale distale</w:t>
      </w:r>
    </w:p>
    <w:p w14:paraId="6757825C" w14:textId="65CD8ECF" w:rsidR="00DC3B02" w:rsidRDefault="00491B3D" w:rsidP="00170B0C">
      <w:pPr>
        <w:pStyle w:val="Paragrafoelenco"/>
        <w:widowControl w:val="0"/>
        <w:numPr>
          <w:ilvl w:val="0"/>
          <w:numId w:val="39"/>
        </w:numPr>
        <w:tabs>
          <w:tab w:val="left" w:pos="1776"/>
        </w:tabs>
        <w:spacing w:before="5" w:after="0" w:line="240" w:lineRule="auto"/>
        <w:jc w:val="both"/>
        <w:rPr>
          <w:rFonts w:cs="Calibri"/>
        </w:rPr>
      </w:pPr>
      <w:proofErr w:type="spellStart"/>
      <w:r w:rsidRPr="00170B0C">
        <w:rPr>
          <w:rFonts w:cs="Calibri"/>
        </w:rPr>
        <w:t>Edentulia</w:t>
      </w:r>
      <w:proofErr w:type="spellEnd"/>
      <w:r w:rsidRPr="00170B0C">
        <w:rPr>
          <w:rFonts w:cs="Calibri"/>
        </w:rPr>
        <w:t xml:space="preserve"> parziale intercalata</w:t>
      </w:r>
    </w:p>
    <w:p w14:paraId="19EC9902" w14:textId="77777777" w:rsidR="00170B0C" w:rsidRPr="00170B0C" w:rsidRDefault="00170B0C" w:rsidP="00170B0C">
      <w:pPr>
        <w:tabs>
          <w:tab w:val="left" w:pos="1776"/>
        </w:tabs>
        <w:spacing w:before="5" w:after="0" w:line="240" w:lineRule="auto"/>
        <w:jc w:val="both"/>
        <w:rPr>
          <w:rFonts w:cs="Calibri"/>
        </w:rPr>
      </w:pPr>
    </w:p>
    <w:p w14:paraId="0C013E74" w14:textId="77777777" w:rsidR="00DC3B02" w:rsidRDefault="00491B3D">
      <w:pPr>
        <w:pStyle w:val="Standard"/>
        <w:jc w:val="both"/>
      </w:pPr>
      <w:r>
        <w:rPr>
          <w:rFonts w:cs="Calibri"/>
          <w:b/>
        </w:rPr>
        <w:t>Osservazioni di rilievo nel caso specifico:</w:t>
      </w:r>
    </w:p>
    <w:p w14:paraId="26C59EFD" w14:textId="601CE082" w:rsidR="00DC3B02" w:rsidRDefault="00491B3D">
      <w:pPr>
        <w:pStyle w:val="Standard"/>
        <w:jc w:val="both"/>
      </w:pPr>
      <w:r>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22291C" w14:textId="77777777" w:rsidR="00DC3B02" w:rsidRDefault="00DC3B02">
      <w:pPr>
        <w:pStyle w:val="Standard"/>
        <w:widowControl w:val="0"/>
        <w:spacing w:after="0" w:line="240" w:lineRule="auto"/>
        <w:jc w:val="both"/>
      </w:pPr>
    </w:p>
    <w:p w14:paraId="388FD07E" w14:textId="77777777" w:rsidR="00DC3B02" w:rsidRDefault="00491B3D">
      <w:pPr>
        <w:pStyle w:val="Standard"/>
        <w:widowControl w:val="0"/>
        <w:spacing w:after="0" w:line="240" w:lineRule="auto"/>
        <w:jc w:val="both"/>
      </w:pPr>
      <w:r>
        <w:t>Io sottoscritto/a ____________________________________</w:t>
      </w:r>
    </w:p>
    <w:p w14:paraId="003E49E5" w14:textId="77777777" w:rsidR="00DC3B02" w:rsidRDefault="00DC3B02">
      <w:pPr>
        <w:pStyle w:val="Standard"/>
        <w:widowControl w:val="0"/>
        <w:spacing w:after="0" w:line="240" w:lineRule="auto"/>
        <w:jc w:val="center"/>
        <w:rPr>
          <w:b/>
        </w:rPr>
      </w:pPr>
    </w:p>
    <w:p w14:paraId="70A57AAE" w14:textId="77777777" w:rsidR="00DC3B02" w:rsidRDefault="00491B3D">
      <w:pPr>
        <w:pStyle w:val="Standard"/>
        <w:widowControl w:val="0"/>
        <w:spacing w:after="0" w:line="240" w:lineRule="auto"/>
        <w:jc w:val="center"/>
      </w:pPr>
      <w:r>
        <w:rPr>
          <w:b/>
        </w:rPr>
        <w:t>DICHIARO</w:t>
      </w:r>
    </w:p>
    <w:p w14:paraId="176050AA" w14:textId="77777777" w:rsidR="00DC3B02" w:rsidRDefault="00DC3B02">
      <w:pPr>
        <w:pStyle w:val="Standard"/>
        <w:widowControl w:val="0"/>
        <w:spacing w:after="0" w:line="240" w:lineRule="auto"/>
        <w:jc w:val="center"/>
        <w:rPr>
          <w:b/>
        </w:rPr>
      </w:pPr>
    </w:p>
    <w:p w14:paraId="65033763" w14:textId="77777777" w:rsidR="00DC3B02" w:rsidRDefault="00491B3D">
      <w:pPr>
        <w:pStyle w:val="Paragrafoelenco"/>
        <w:widowControl w:val="0"/>
        <w:numPr>
          <w:ilvl w:val="0"/>
          <w:numId w:val="56"/>
        </w:numPr>
        <w:spacing w:after="0" w:line="240" w:lineRule="auto"/>
        <w:jc w:val="both"/>
      </w:pPr>
      <w:r>
        <w:t xml:space="preserve">di aver ricevuto in consegna e di aver preso visione della presente dichiarazione, integrativa della comunicazione verbale, unitamente alla scheda informativa sul Trattamento </w:t>
      </w:r>
      <w:proofErr w:type="spellStart"/>
      <w:r>
        <w:t>implanto</w:t>
      </w:r>
      <w:proofErr w:type="spellEnd"/>
      <w:r>
        <w:t>-protesico in generale, al fine di poterla esaminare e/o farla analizzare anche da persone di mia fiducia;</w:t>
      </w:r>
    </w:p>
    <w:p w14:paraId="4770C28E" w14:textId="77777777" w:rsidR="00DC3B02" w:rsidRDefault="00491B3D">
      <w:pPr>
        <w:pStyle w:val="Paragrafoelenco"/>
        <w:widowControl w:val="0"/>
        <w:numPr>
          <w:ilvl w:val="0"/>
          <w:numId w:val="44"/>
        </w:numPr>
        <w:spacing w:after="0" w:line="240" w:lineRule="auto"/>
        <w:jc w:val="both"/>
      </w:pPr>
      <w:r>
        <w:t xml:space="preserve">di aver avuto la possibilità di richiedere tutte le spiegazioni ritenute utili, ottenendo risposte chiare e soddisfacenti dai sanitari proponenti il trattamento </w:t>
      </w:r>
      <w:proofErr w:type="spellStart"/>
      <w:r>
        <w:t>implanto</w:t>
      </w:r>
      <w:proofErr w:type="spellEnd"/>
      <w:r>
        <w:t>-protesico;</w:t>
      </w:r>
    </w:p>
    <w:p w14:paraId="4BE4A983" w14:textId="77777777" w:rsidR="00DC3B02" w:rsidRDefault="00491B3D">
      <w:pPr>
        <w:pStyle w:val="Paragrafoelenco"/>
        <w:widowControl w:val="0"/>
        <w:numPr>
          <w:ilvl w:val="0"/>
          <w:numId w:val="44"/>
        </w:numPr>
        <w:spacing w:after="0" w:line="240" w:lineRule="auto"/>
        <w:jc w:val="both"/>
      </w:pPr>
      <w:r>
        <w:t xml:space="preserve">di aver letto integralmente e con attenzione la presente dichiarazione e informativa e di aver </w:t>
      </w:r>
      <w:r>
        <w:lastRenderedPageBreak/>
        <w:t xml:space="preserve">pienamente compreso i concetti relativi al trattamento </w:t>
      </w:r>
      <w:proofErr w:type="spellStart"/>
      <w:r>
        <w:t>implanto</w:t>
      </w:r>
      <w:proofErr w:type="spellEnd"/>
      <w:r>
        <w:t>-protesico in generale e al mio specifico caso clinico;</w:t>
      </w:r>
    </w:p>
    <w:p w14:paraId="1E47DDF5" w14:textId="77777777" w:rsidR="00DC3B02" w:rsidRDefault="00491B3D">
      <w:pPr>
        <w:pStyle w:val="Paragrafoelenco"/>
        <w:widowControl w:val="0"/>
        <w:numPr>
          <w:ilvl w:val="0"/>
          <w:numId w:val="44"/>
        </w:numPr>
        <w:spacing w:after="0" w:line="240" w:lineRule="auto"/>
        <w:jc w:val="both"/>
      </w:pPr>
      <w:r>
        <w:t xml:space="preserve">di aver ottenuto dal medico/odontoiatra tutte le spiegazioni in ordine alle caratteristiche, modalità, e finalità del trattamento </w:t>
      </w:r>
      <w:proofErr w:type="spellStart"/>
      <w:r>
        <w:t>implanto</w:t>
      </w:r>
      <w:proofErr w:type="spellEnd"/>
      <w:r>
        <w:t>-protesico e di aver pienamente compreso anche i rischi e le complicanze del trattamento;</w:t>
      </w:r>
    </w:p>
    <w:p w14:paraId="461AD1E7" w14:textId="77777777" w:rsidR="00DC3B02" w:rsidRDefault="00491B3D">
      <w:pPr>
        <w:pStyle w:val="Paragrafoelenco"/>
        <w:widowControl w:val="0"/>
        <w:numPr>
          <w:ilvl w:val="0"/>
          <w:numId w:val="44"/>
        </w:numPr>
        <w:spacing w:after="0" w:line="240" w:lineRule="auto"/>
        <w:jc w:val="both"/>
      </w:pPr>
      <w:r>
        <w:t>di essere ben consapevole che qualunque atto medico e chirurgico può comportare rischi e complicanze non sempre prevedibili né prevenibili.</w:t>
      </w:r>
    </w:p>
    <w:p w14:paraId="0DF352DA" w14:textId="77777777" w:rsidR="00DC3B02" w:rsidRDefault="00DC3B02">
      <w:pPr>
        <w:pStyle w:val="Standard"/>
        <w:widowControl w:val="0"/>
        <w:spacing w:after="0" w:line="240" w:lineRule="auto"/>
        <w:jc w:val="both"/>
      </w:pPr>
    </w:p>
    <w:p w14:paraId="4ABE370F" w14:textId="77777777" w:rsidR="00DC3B02" w:rsidRDefault="00491B3D">
      <w:pPr>
        <w:pStyle w:val="Standard"/>
        <w:widowControl w:val="0"/>
        <w:spacing w:after="0" w:line="240" w:lineRule="auto"/>
        <w:jc w:val="both"/>
      </w:pPr>
      <w:r>
        <w:t>Presto, pertanto, il mio consenso alla terapia che mi è stata descritta e prospettata con il presente consenso informato.</w:t>
      </w:r>
    </w:p>
    <w:p w14:paraId="7E530752" w14:textId="77777777" w:rsidR="00DC3B02" w:rsidRDefault="00DC3B02">
      <w:pPr>
        <w:pStyle w:val="Standard"/>
        <w:widowControl w:val="0"/>
        <w:spacing w:after="0" w:line="240" w:lineRule="auto"/>
        <w:ind w:left="408"/>
        <w:jc w:val="both"/>
      </w:pPr>
    </w:p>
    <w:p w14:paraId="524CE2ED" w14:textId="77777777" w:rsidR="00DC3B02" w:rsidRDefault="00DC3B02">
      <w:pPr>
        <w:pStyle w:val="Standard"/>
        <w:widowControl w:val="0"/>
        <w:spacing w:after="0" w:line="240" w:lineRule="auto"/>
        <w:ind w:left="408"/>
        <w:jc w:val="both"/>
      </w:pPr>
    </w:p>
    <w:p w14:paraId="6AAA8DF7" w14:textId="77777777" w:rsidR="00DC3B02" w:rsidRDefault="00DC3B02">
      <w:pPr>
        <w:pStyle w:val="Standard"/>
        <w:widowControl w:val="0"/>
        <w:spacing w:after="0" w:line="240" w:lineRule="auto"/>
        <w:ind w:left="408"/>
        <w:jc w:val="both"/>
      </w:pPr>
    </w:p>
    <w:p w14:paraId="2C151DD7" w14:textId="77777777" w:rsidR="00DC3B02" w:rsidRDefault="00491B3D">
      <w:pPr>
        <w:pStyle w:val="Standard"/>
        <w:widowControl w:val="0"/>
        <w:spacing w:after="0" w:line="240" w:lineRule="auto"/>
        <w:jc w:val="both"/>
      </w:pPr>
      <w:r>
        <w:t>Reggio Emilia, ______________________</w:t>
      </w:r>
    </w:p>
    <w:p w14:paraId="4126842B" w14:textId="77777777" w:rsidR="00DC3B02" w:rsidRDefault="00DC3B02">
      <w:pPr>
        <w:pStyle w:val="Standard"/>
        <w:widowControl w:val="0"/>
        <w:spacing w:after="0" w:line="240" w:lineRule="auto"/>
        <w:jc w:val="both"/>
      </w:pPr>
    </w:p>
    <w:p w14:paraId="7DA92EE6" w14:textId="77777777" w:rsidR="00DC3B02" w:rsidRDefault="00DC3B02">
      <w:pPr>
        <w:pStyle w:val="Standard"/>
        <w:widowControl w:val="0"/>
        <w:spacing w:after="0" w:line="240" w:lineRule="auto"/>
        <w:jc w:val="both"/>
      </w:pPr>
    </w:p>
    <w:p w14:paraId="5E79201E" w14:textId="77777777" w:rsidR="00DC3B02" w:rsidRDefault="00DC3B02">
      <w:pPr>
        <w:pStyle w:val="Standard"/>
        <w:widowControl w:val="0"/>
        <w:spacing w:after="0" w:line="240" w:lineRule="auto"/>
        <w:jc w:val="both"/>
      </w:pPr>
    </w:p>
    <w:p w14:paraId="67D214C2" w14:textId="77777777" w:rsidR="00DC3B02" w:rsidRDefault="00491B3D">
      <w:pPr>
        <w:pStyle w:val="Standard"/>
        <w:widowControl w:val="0"/>
        <w:spacing w:after="0" w:line="240" w:lineRule="auto"/>
        <w:jc w:val="both"/>
      </w:pPr>
      <w:r>
        <w:t>Firma del paziente o di chi ne fa le veci                                                             Firma odontoiatra</w:t>
      </w:r>
    </w:p>
    <w:p w14:paraId="01734BF8" w14:textId="77777777" w:rsidR="00DC3B02" w:rsidRDefault="00DC3B02">
      <w:pPr>
        <w:pStyle w:val="Standard"/>
        <w:widowControl w:val="0"/>
        <w:spacing w:after="0" w:line="240" w:lineRule="auto"/>
        <w:jc w:val="both"/>
      </w:pPr>
    </w:p>
    <w:p w14:paraId="3F361560" w14:textId="77777777" w:rsidR="00DC3B02" w:rsidRDefault="00491B3D">
      <w:pPr>
        <w:pStyle w:val="Standard"/>
        <w:widowControl w:val="0"/>
        <w:spacing w:after="0" w:line="240" w:lineRule="auto"/>
        <w:jc w:val="both"/>
      </w:pPr>
      <w:r>
        <w:t>________________________________                                                                        ______________________________</w:t>
      </w:r>
    </w:p>
    <w:p w14:paraId="18DEEB21" w14:textId="77777777" w:rsidR="00DC3B02" w:rsidRDefault="00DC3B02">
      <w:pPr>
        <w:pStyle w:val="Standard"/>
        <w:widowControl w:val="0"/>
        <w:spacing w:after="0" w:line="240" w:lineRule="auto"/>
        <w:jc w:val="both"/>
      </w:pPr>
    </w:p>
    <w:p w14:paraId="3AEF1B78" w14:textId="77777777" w:rsidR="00DC3B02" w:rsidRDefault="00DC3B02">
      <w:pPr>
        <w:pStyle w:val="Standard"/>
        <w:widowControl w:val="0"/>
        <w:spacing w:after="0" w:line="240" w:lineRule="auto"/>
        <w:jc w:val="both"/>
      </w:pPr>
    </w:p>
    <w:p w14:paraId="01FD9334" w14:textId="77777777" w:rsidR="00DC3B02" w:rsidRDefault="00DC3B02">
      <w:pPr>
        <w:pStyle w:val="Standard"/>
        <w:widowControl w:val="0"/>
        <w:spacing w:after="0" w:line="240" w:lineRule="auto"/>
        <w:jc w:val="both"/>
      </w:pPr>
    </w:p>
    <w:p w14:paraId="7804E5BD" w14:textId="77777777" w:rsidR="00DC3B02" w:rsidRDefault="00DC3B02">
      <w:pPr>
        <w:pStyle w:val="Standard"/>
        <w:widowControl w:val="0"/>
        <w:spacing w:after="0" w:line="240" w:lineRule="auto"/>
        <w:jc w:val="both"/>
      </w:pPr>
    </w:p>
    <w:p w14:paraId="6EEE782C" w14:textId="77777777" w:rsidR="00DC3B02" w:rsidRDefault="00DC3B02">
      <w:pPr>
        <w:pStyle w:val="Standard"/>
        <w:widowControl w:val="0"/>
        <w:spacing w:after="0" w:line="240" w:lineRule="auto"/>
        <w:jc w:val="both"/>
      </w:pPr>
    </w:p>
    <w:p w14:paraId="32684180" w14:textId="77777777" w:rsidR="00DC3B02" w:rsidRDefault="00DC3B02">
      <w:pPr>
        <w:pStyle w:val="Standard"/>
        <w:widowControl w:val="0"/>
        <w:spacing w:after="0" w:line="240" w:lineRule="auto"/>
        <w:jc w:val="both"/>
      </w:pPr>
    </w:p>
    <w:sectPr w:rsidR="00DC3B02">
      <w:headerReference w:type="default" r:id="rId11"/>
      <w:footerReference w:type="default" r:id="rId12"/>
      <w:pgSz w:w="11906" w:h="16838"/>
      <w:pgMar w:top="1440" w:right="1080" w:bottom="1440"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3A65C" w14:textId="77777777" w:rsidR="00256955" w:rsidRDefault="00256955">
      <w:pPr>
        <w:spacing w:after="0" w:line="240" w:lineRule="auto"/>
      </w:pPr>
      <w:r>
        <w:separator/>
      </w:r>
    </w:p>
  </w:endnote>
  <w:endnote w:type="continuationSeparator" w:id="0">
    <w:p w14:paraId="57168704" w14:textId="77777777" w:rsidR="00256955" w:rsidRDefault="0025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148669"/>
      <w:docPartObj>
        <w:docPartGallery w:val="Page Numbers (Bottom of Page)"/>
        <w:docPartUnique/>
      </w:docPartObj>
    </w:sdtPr>
    <w:sdtContent>
      <w:sdt>
        <w:sdtPr>
          <w:id w:val="1728636285"/>
          <w:docPartObj>
            <w:docPartGallery w:val="Page Numbers (Top of Page)"/>
            <w:docPartUnique/>
          </w:docPartObj>
        </w:sdtPr>
        <w:sdtContent>
          <w:p w14:paraId="5B39FE90" w14:textId="09E80073" w:rsidR="00902575" w:rsidRDefault="00902575" w:rsidP="00902575">
            <w:pPr>
              <w:pStyle w:val="Pidipagina"/>
              <w:jc w:val="right"/>
            </w:pPr>
            <w:r w:rsidRPr="00902575">
              <w:rPr>
                <w:sz w:val="16"/>
                <w:szCs w:val="16"/>
              </w:rPr>
              <w:t xml:space="preserve">Pag. </w:t>
            </w:r>
            <w:r w:rsidRPr="00902575">
              <w:rPr>
                <w:b/>
                <w:bCs/>
                <w:sz w:val="16"/>
                <w:szCs w:val="16"/>
              </w:rPr>
              <w:fldChar w:fldCharType="begin"/>
            </w:r>
            <w:r w:rsidRPr="00902575">
              <w:rPr>
                <w:b/>
                <w:bCs/>
                <w:sz w:val="16"/>
                <w:szCs w:val="16"/>
              </w:rPr>
              <w:instrText>PAGE</w:instrText>
            </w:r>
            <w:r w:rsidRPr="00902575">
              <w:rPr>
                <w:b/>
                <w:bCs/>
                <w:sz w:val="16"/>
                <w:szCs w:val="16"/>
              </w:rPr>
              <w:fldChar w:fldCharType="separate"/>
            </w:r>
            <w:r w:rsidRPr="00902575">
              <w:rPr>
                <w:b/>
                <w:bCs/>
                <w:sz w:val="16"/>
                <w:szCs w:val="16"/>
              </w:rPr>
              <w:t>2</w:t>
            </w:r>
            <w:r w:rsidRPr="00902575">
              <w:rPr>
                <w:b/>
                <w:bCs/>
                <w:sz w:val="16"/>
                <w:szCs w:val="16"/>
              </w:rPr>
              <w:fldChar w:fldCharType="end"/>
            </w:r>
            <w:r w:rsidRPr="00902575">
              <w:rPr>
                <w:sz w:val="16"/>
                <w:szCs w:val="16"/>
              </w:rPr>
              <w:t xml:space="preserve"> a </w:t>
            </w:r>
            <w:r w:rsidRPr="00902575">
              <w:rPr>
                <w:b/>
                <w:bCs/>
                <w:sz w:val="16"/>
                <w:szCs w:val="16"/>
              </w:rPr>
              <w:fldChar w:fldCharType="begin"/>
            </w:r>
            <w:r w:rsidRPr="00902575">
              <w:rPr>
                <w:b/>
                <w:bCs/>
                <w:sz w:val="16"/>
                <w:szCs w:val="16"/>
              </w:rPr>
              <w:instrText>NUMPAGES</w:instrText>
            </w:r>
            <w:r w:rsidRPr="00902575">
              <w:rPr>
                <w:b/>
                <w:bCs/>
                <w:sz w:val="16"/>
                <w:szCs w:val="16"/>
              </w:rPr>
              <w:fldChar w:fldCharType="separate"/>
            </w:r>
            <w:r w:rsidRPr="00902575">
              <w:rPr>
                <w:b/>
                <w:bCs/>
                <w:sz w:val="16"/>
                <w:szCs w:val="16"/>
              </w:rPr>
              <w:t>2</w:t>
            </w:r>
            <w:r w:rsidRPr="00902575">
              <w:rPr>
                <w:b/>
                <w:bCs/>
                <w:sz w:val="16"/>
                <w:szCs w:val="16"/>
              </w:rPr>
              <w:fldChar w:fldCharType="end"/>
            </w:r>
          </w:p>
        </w:sdtContent>
      </w:sdt>
    </w:sdtContent>
  </w:sdt>
  <w:p w14:paraId="121CCBE5" w14:textId="54DDC777" w:rsidR="00491B3D" w:rsidRDefault="00491B3D">
    <w:pPr>
      <w:pStyle w:val="Standard"/>
      <w:widowControl w:val="0"/>
      <w:suppressLineNumbers/>
      <w:tabs>
        <w:tab w:val="center" w:pos="4819"/>
        <w:tab w:val="center" w:pos="5953"/>
        <w:tab w:val="right" w:pos="9638"/>
        <w:tab w:val="right" w:pos="1190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F7265" w14:textId="77777777" w:rsidR="00256955" w:rsidRDefault="00256955">
      <w:pPr>
        <w:spacing w:after="0" w:line="240" w:lineRule="auto"/>
      </w:pPr>
      <w:r>
        <w:rPr>
          <w:color w:val="000000"/>
        </w:rPr>
        <w:separator/>
      </w:r>
    </w:p>
  </w:footnote>
  <w:footnote w:type="continuationSeparator" w:id="0">
    <w:p w14:paraId="52B7CF0B" w14:textId="77777777" w:rsidR="00256955" w:rsidRDefault="0025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49"/>
      <w:gridCol w:w="3249"/>
      <w:gridCol w:w="3249"/>
    </w:tblGrid>
    <w:tr w:rsidR="7C550909" w14:paraId="697AF80B" w14:textId="77777777" w:rsidTr="00902575">
      <w:tc>
        <w:tcPr>
          <w:tcW w:w="3249" w:type="dxa"/>
        </w:tcPr>
        <w:p w14:paraId="2F0E70FD" w14:textId="4F3734CA" w:rsidR="7C550909" w:rsidRDefault="7C550909" w:rsidP="7C550909">
          <w:pPr>
            <w:spacing w:line="240" w:lineRule="auto"/>
            <w:jc w:val="center"/>
            <w:rPr>
              <w:rFonts w:eastAsia="Calibri" w:cs="Calibri"/>
            </w:rPr>
          </w:pPr>
          <w:r>
            <w:rPr>
              <w:noProof/>
            </w:rPr>
            <w:drawing>
              <wp:inline distT="0" distB="0" distL="0" distR="0" wp14:anchorId="47D574A6" wp14:editId="19236CA8">
                <wp:extent cx="714375" cy="771525"/>
                <wp:effectExtent l="0" t="0" r="0" b="0"/>
                <wp:docPr id="492069712" name="Immagine 49206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49" w:type="dxa"/>
        </w:tcPr>
        <w:p w14:paraId="36D0272C" w14:textId="6BC01613" w:rsidR="7C550909" w:rsidRDefault="7C550909" w:rsidP="7C550909">
          <w:pPr>
            <w:spacing w:line="240" w:lineRule="auto"/>
            <w:jc w:val="center"/>
            <w:rPr>
              <w:rFonts w:eastAsia="Calibri" w:cs="Calibri"/>
            </w:rPr>
          </w:pPr>
        </w:p>
        <w:p w14:paraId="36AFD28A" w14:textId="1A9491E7" w:rsidR="7C550909" w:rsidRDefault="7C550909" w:rsidP="7C550909">
          <w:pPr>
            <w:spacing w:line="240" w:lineRule="auto"/>
            <w:jc w:val="center"/>
            <w:rPr>
              <w:rFonts w:eastAsia="Calibri" w:cs="Calibri"/>
            </w:rPr>
          </w:pPr>
          <w:r w:rsidRPr="7C550909">
            <w:rPr>
              <w:rFonts w:eastAsia="Calibri" w:cs="Calibri"/>
              <w:b/>
              <w:bCs/>
            </w:rPr>
            <w:t>CONSENSO INFORMATO INTERVENTO DI CHIRURGIA IMPLANTO-IUXTAOSSEO</w:t>
          </w:r>
        </w:p>
      </w:tc>
      <w:tc>
        <w:tcPr>
          <w:tcW w:w="3249" w:type="dxa"/>
        </w:tcPr>
        <w:p w14:paraId="22FB2D11" w14:textId="50869406" w:rsidR="7C550909" w:rsidRDefault="7C550909" w:rsidP="00902575">
          <w:pPr>
            <w:spacing w:after="0" w:line="240" w:lineRule="auto"/>
            <w:rPr>
              <w:rFonts w:eastAsia="Calibri" w:cs="Calibri"/>
              <w:sz w:val="16"/>
              <w:szCs w:val="16"/>
            </w:rPr>
          </w:pPr>
          <w:proofErr w:type="spellStart"/>
          <w:r w:rsidRPr="7C550909">
            <w:rPr>
              <w:rFonts w:eastAsia="Calibri" w:cs="Calibri"/>
              <w:sz w:val="16"/>
              <w:szCs w:val="16"/>
            </w:rPr>
            <w:t>All</w:t>
          </w:r>
          <w:proofErr w:type="spellEnd"/>
          <w:r w:rsidRPr="7C550909">
            <w:rPr>
              <w:rFonts w:eastAsia="Calibri" w:cs="Calibri"/>
              <w:sz w:val="16"/>
              <w:szCs w:val="16"/>
            </w:rPr>
            <w:t>. 05 PG 13</w:t>
          </w:r>
        </w:p>
        <w:p w14:paraId="1E39A530" w14:textId="35948267" w:rsidR="7C550909" w:rsidRDefault="7C550909" w:rsidP="00902575">
          <w:pPr>
            <w:spacing w:after="0" w:line="240" w:lineRule="auto"/>
            <w:rPr>
              <w:rFonts w:eastAsia="Calibri" w:cs="Calibri"/>
              <w:sz w:val="16"/>
              <w:szCs w:val="16"/>
            </w:rPr>
          </w:pPr>
          <w:r w:rsidRPr="7C550909">
            <w:rPr>
              <w:rFonts w:eastAsia="Calibri" w:cs="Calibri"/>
              <w:sz w:val="16"/>
              <w:szCs w:val="16"/>
            </w:rPr>
            <w:t>Redatto da: GL</w:t>
          </w:r>
        </w:p>
        <w:p w14:paraId="4CE979ED" w14:textId="323ABD7F" w:rsidR="7C550909" w:rsidRDefault="7C550909" w:rsidP="00902575">
          <w:pPr>
            <w:spacing w:after="0" w:line="240" w:lineRule="auto"/>
            <w:rPr>
              <w:rFonts w:eastAsia="Calibri" w:cs="Calibri"/>
              <w:sz w:val="16"/>
              <w:szCs w:val="16"/>
            </w:rPr>
          </w:pPr>
          <w:r w:rsidRPr="7C550909">
            <w:rPr>
              <w:rFonts w:eastAsia="Calibri" w:cs="Calibri"/>
              <w:sz w:val="16"/>
              <w:szCs w:val="16"/>
            </w:rPr>
            <w:t>Verificato da: RGQ</w:t>
          </w:r>
        </w:p>
        <w:p w14:paraId="730E4F02" w14:textId="2D530B93" w:rsidR="7C550909" w:rsidRDefault="7C550909" w:rsidP="00902575">
          <w:pPr>
            <w:spacing w:after="0" w:line="240" w:lineRule="auto"/>
            <w:rPr>
              <w:rFonts w:eastAsia="Calibri" w:cs="Calibri"/>
              <w:sz w:val="16"/>
              <w:szCs w:val="16"/>
            </w:rPr>
          </w:pPr>
          <w:r w:rsidRPr="7C550909">
            <w:rPr>
              <w:rFonts w:eastAsia="Calibri" w:cs="Calibri"/>
              <w:sz w:val="16"/>
              <w:szCs w:val="16"/>
            </w:rPr>
            <w:t>Approvato da: DIR</w:t>
          </w:r>
        </w:p>
        <w:p w14:paraId="204DF1B9" w14:textId="0987A14D" w:rsidR="7C550909" w:rsidRDefault="7C550909" w:rsidP="00902575">
          <w:pPr>
            <w:spacing w:after="0" w:line="240" w:lineRule="auto"/>
            <w:rPr>
              <w:rFonts w:eastAsia="Calibri" w:cs="Calibri"/>
              <w:sz w:val="16"/>
              <w:szCs w:val="16"/>
            </w:rPr>
          </w:pPr>
          <w:r w:rsidRPr="7C550909">
            <w:rPr>
              <w:rFonts w:eastAsia="Calibri" w:cs="Calibri"/>
              <w:sz w:val="16"/>
              <w:szCs w:val="16"/>
            </w:rPr>
            <w:t>Edizione: 01 - Revisione: 00</w:t>
          </w:r>
        </w:p>
        <w:p w14:paraId="57DCDF07" w14:textId="29D797BB" w:rsidR="7C550909" w:rsidRDefault="7C550909" w:rsidP="00902575">
          <w:pPr>
            <w:spacing w:after="0" w:line="240" w:lineRule="auto"/>
            <w:rPr>
              <w:rFonts w:eastAsia="Calibri" w:cs="Calibri"/>
              <w:sz w:val="16"/>
              <w:szCs w:val="16"/>
            </w:rPr>
          </w:pPr>
          <w:r w:rsidRPr="7C550909">
            <w:rPr>
              <w:rFonts w:eastAsia="Calibri" w:cs="Calibri"/>
              <w:sz w:val="16"/>
              <w:szCs w:val="16"/>
            </w:rPr>
            <w:t>Data di emissione: 04/11/2019</w:t>
          </w:r>
        </w:p>
        <w:p w14:paraId="4BB4DFE6" w14:textId="2AFAAD38" w:rsidR="7C550909" w:rsidRDefault="7C550909" w:rsidP="7C550909">
          <w:pPr>
            <w:spacing w:line="240" w:lineRule="auto"/>
            <w:rPr>
              <w:rFonts w:eastAsia="Calibri" w:cs="Calibri"/>
              <w:sz w:val="16"/>
              <w:szCs w:val="16"/>
            </w:rPr>
          </w:pPr>
        </w:p>
      </w:tc>
    </w:tr>
  </w:tbl>
  <w:p w14:paraId="290C2577" w14:textId="77777777" w:rsidR="00491B3D" w:rsidRDefault="00491B3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3DFD"/>
    <w:multiLevelType w:val="multilevel"/>
    <w:tmpl w:val="C6367738"/>
    <w:styleLink w:val="WWNum42"/>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956F04"/>
    <w:multiLevelType w:val="multilevel"/>
    <w:tmpl w:val="65644DF4"/>
    <w:styleLink w:val="WWNum3"/>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3276B2"/>
    <w:multiLevelType w:val="multilevel"/>
    <w:tmpl w:val="AFF6DB82"/>
    <w:styleLink w:val="WWNum1"/>
    <w:lvl w:ilvl="0">
      <w:numFmt w:val="bullet"/>
      <w:lvlText w:val="o"/>
      <w:lvlJc w:val="left"/>
      <w:pPr>
        <w:ind w:left="789" w:hanging="360"/>
      </w:pPr>
      <w:rPr>
        <w:rFonts w:ascii="Courier New" w:hAnsi="Courier New" w:cs="Courier New"/>
      </w:rPr>
    </w:lvl>
    <w:lvl w:ilvl="1">
      <w:numFmt w:val="bullet"/>
      <w:lvlText w:val="o"/>
      <w:lvlJc w:val="left"/>
      <w:pPr>
        <w:ind w:left="1509" w:hanging="360"/>
      </w:pPr>
      <w:rPr>
        <w:rFonts w:ascii="Courier New" w:hAnsi="Courier New" w:cs="Courier New"/>
      </w:rPr>
    </w:lvl>
    <w:lvl w:ilvl="2">
      <w:numFmt w:val="bullet"/>
      <w:lvlText w:val=""/>
      <w:lvlJc w:val="left"/>
      <w:pPr>
        <w:ind w:left="2229" w:hanging="360"/>
      </w:pPr>
      <w:rPr>
        <w:rFonts w:ascii="Wingdings" w:hAnsi="Wingdings"/>
      </w:rPr>
    </w:lvl>
    <w:lvl w:ilvl="3">
      <w:numFmt w:val="bullet"/>
      <w:lvlText w:val=""/>
      <w:lvlJc w:val="left"/>
      <w:pPr>
        <w:ind w:left="2949" w:hanging="360"/>
      </w:pPr>
      <w:rPr>
        <w:rFonts w:ascii="Symbol" w:hAnsi="Symbol"/>
      </w:rPr>
    </w:lvl>
    <w:lvl w:ilvl="4">
      <w:numFmt w:val="bullet"/>
      <w:lvlText w:val="o"/>
      <w:lvlJc w:val="left"/>
      <w:pPr>
        <w:ind w:left="3669" w:hanging="360"/>
      </w:pPr>
      <w:rPr>
        <w:rFonts w:ascii="Courier New" w:hAnsi="Courier New" w:cs="Courier New"/>
      </w:rPr>
    </w:lvl>
    <w:lvl w:ilvl="5">
      <w:numFmt w:val="bullet"/>
      <w:lvlText w:val=""/>
      <w:lvlJc w:val="left"/>
      <w:pPr>
        <w:ind w:left="4389" w:hanging="360"/>
      </w:pPr>
      <w:rPr>
        <w:rFonts w:ascii="Wingdings" w:hAnsi="Wingdings"/>
      </w:rPr>
    </w:lvl>
    <w:lvl w:ilvl="6">
      <w:numFmt w:val="bullet"/>
      <w:lvlText w:val=""/>
      <w:lvlJc w:val="left"/>
      <w:pPr>
        <w:ind w:left="5109" w:hanging="360"/>
      </w:pPr>
      <w:rPr>
        <w:rFonts w:ascii="Symbol" w:hAnsi="Symbol"/>
      </w:rPr>
    </w:lvl>
    <w:lvl w:ilvl="7">
      <w:numFmt w:val="bullet"/>
      <w:lvlText w:val="o"/>
      <w:lvlJc w:val="left"/>
      <w:pPr>
        <w:ind w:left="5829" w:hanging="360"/>
      </w:pPr>
      <w:rPr>
        <w:rFonts w:ascii="Courier New" w:hAnsi="Courier New" w:cs="Courier New"/>
      </w:rPr>
    </w:lvl>
    <w:lvl w:ilvl="8">
      <w:numFmt w:val="bullet"/>
      <w:lvlText w:val=""/>
      <w:lvlJc w:val="left"/>
      <w:pPr>
        <w:ind w:left="6549" w:hanging="360"/>
      </w:pPr>
      <w:rPr>
        <w:rFonts w:ascii="Wingdings" w:hAnsi="Wingdings"/>
      </w:rPr>
    </w:lvl>
  </w:abstractNum>
  <w:abstractNum w:abstractNumId="3" w15:restartNumberingAfterBreak="0">
    <w:nsid w:val="19807A7A"/>
    <w:multiLevelType w:val="multilevel"/>
    <w:tmpl w:val="EAFA28B6"/>
    <w:styleLink w:val="WWNum39"/>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F74A6A"/>
    <w:multiLevelType w:val="multilevel"/>
    <w:tmpl w:val="1EB2F2A4"/>
    <w:styleLink w:val="WWNum32"/>
    <w:lvl w:ilvl="0">
      <w:numFmt w:val="bullet"/>
      <w:lvlText w:val="•"/>
      <w:lvlJc w:val="left"/>
      <w:pPr>
        <w:ind w:left="1568" w:hanging="360"/>
      </w:pPr>
      <w:rPr>
        <w:rFonts w:ascii="Arial" w:eastAsia="Arial" w:hAnsi="Arial" w:cs="Arial"/>
        <w:i/>
        <w:color w:val="231F20"/>
        <w:w w:val="128"/>
        <w:sz w:val="17"/>
        <w:szCs w:val="17"/>
        <w:lang w:val="it-IT" w:eastAsia="it-IT" w:bidi="it-IT"/>
      </w:rPr>
    </w:lvl>
    <w:lvl w:ilvl="1">
      <w:numFmt w:val="bullet"/>
      <w:lvlText w:val="o"/>
      <w:lvlJc w:val="left"/>
      <w:pPr>
        <w:ind w:left="2288" w:hanging="360"/>
      </w:pPr>
      <w:rPr>
        <w:rFonts w:ascii="Courier New" w:hAnsi="Courier New" w:cs="Courier New"/>
      </w:rPr>
    </w:lvl>
    <w:lvl w:ilvl="2">
      <w:numFmt w:val="bullet"/>
      <w:lvlText w:val=""/>
      <w:lvlJc w:val="left"/>
      <w:pPr>
        <w:ind w:left="3008" w:hanging="360"/>
      </w:pPr>
      <w:rPr>
        <w:rFonts w:ascii="Wingdings" w:hAnsi="Wingdings"/>
      </w:rPr>
    </w:lvl>
    <w:lvl w:ilvl="3">
      <w:numFmt w:val="bullet"/>
      <w:lvlText w:val=""/>
      <w:lvlJc w:val="left"/>
      <w:pPr>
        <w:ind w:left="3728" w:hanging="360"/>
      </w:pPr>
      <w:rPr>
        <w:rFonts w:ascii="Symbol" w:hAnsi="Symbol"/>
      </w:rPr>
    </w:lvl>
    <w:lvl w:ilvl="4">
      <w:numFmt w:val="bullet"/>
      <w:lvlText w:val="o"/>
      <w:lvlJc w:val="left"/>
      <w:pPr>
        <w:ind w:left="4448" w:hanging="360"/>
      </w:pPr>
      <w:rPr>
        <w:rFonts w:ascii="Courier New" w:hAnsi="Courier New" w:cs="Courier New"/>
      </w:rPr>
    </w:lvl>
    <w:lvl w:ilvl="5">
      <w:numFmt w:val="bullet"/>
      <w:lvlText w:val=""/>
      <w:lvlJc w:val="left"/>
      <w:pPr>
        <w:ind w:left="5168" w:hanging="360"/>
      </w:pPr>
      <w:rPr>
        <w:rFonts w:ascii="Wingdings" w:hAnsi="Wingdings"/>
      </w:rPr>
    </w:lvl>
    <w:lvl w:ilvl="6">
      <w:numFmt w:val="bullet"/>
      <w:lvlText w:val=""/>
      <w:lvlJc w:val="left"/>
      <w:pPr>
        <w:ind w:left="5888" w:hanging="360"/>
      </w:pPr>
      <w:rPr>
        <w:rFonts w:ascii="Symbol" w:hAnsi="Symbol"/>
      </w:rPr>
    </w:lvl>
    <w:lvl w:ilvl="7">
      <w:numFmt w:val="bullet"/>
      <w:lvlText w:val="o"/>
      <w:lvlJc w:val="left"/>
      <w:pPr>
        <w:ind w:left="6608" w:hanging="360"/>
      </w:pPr>
      <w:rPr>
        <w:rFonts w:ascii="Courier New" w:hAnsi="Courier New" w:cs="Courier New"/>
      </w:rPr>
    </w:lvl>
    <w:lvl w:ilvl="8">
      <w:numFmt w:val="bullet"/>
      <w:lvlText w:val=""/>
      <w:lvlJc w:val="left"/>
      <w:pPr>
        <w:ind w:left="7328" w:hanging="360"/>
      </w:pPr>
      <w:rPr>
        <w:rFonts w:ascii="Wingdings" w:hAnsi="Wingdings"/>
      </w:rPr>
    </w:lvl>
  </w:abstractNum>
  <w:abstractNum w:abstractNumId="5" w15:restartNumberingAfterBreak="0">
    <w:nsid w:val="1A056223"/>
    <w:multiLevelType w:val="multilevel"/>
    <w:tmpl w:val="42063F24"/>
    <w:styleLink w:val="WWNum43"/>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7C4819"/>
    <w:multiLevelType w:val="multilevel"/>
    <w:tmpl w:val="41665616"/>
    <w:styleLink w:val="WWNum41"/>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C506356"/>
    <w:multiLevelType w:val="multilevel"/>
    <w:tmpl w:val="5C20A1C0"/>
    <w:styleLink w:val="WWNum13"/>
    <w:lvl w:ilvl="0">
      <w:numFmt w:val="bullet"/>
      <w:lvlText w:val="•"/>
      <w:lvlJc w:val="left"/>
      <w:pPr>
        <w:ind w:left="768" w:hanging="360"/>
      </w:pPr>
      <w:rPr>
        <w:rFonts w:ascii="Arial" w:eastAsia="Arial" w:hAnsi="Arial" w:cs="Arial"/>
        <w:i/>
        <w:color w:val="231F20"/>
        <w:w w:val="124"/>
        <w:sz w:val="17"/>
        <w:szCs w:val="17"/>
        <w:lang w:val="it-IT" w:eastAsia="it-IT" w:bidi="it-I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8" w15:restartNumberingAfterBreak="0">
    <w:nsid w:val="1E531859"/>
    <w:multiLevelType w:val="multilevel"/>
    <w:tmpl w:val="9D9877E4"/>
    <w:styleLink w:val="WWNum17"/>
    <w:lvl w:ilvl="0">
      <w:numFmt w:val="bullet"/>
      <w:lvlText w:val="•"/>
      <w:lvlJc w:val="left"/>
      <w:pPr>
        <w:ind w:left="720" w:hanging="360"/>
      </w:pPr>
      <w:rPr>
        <w:rFonts w:ascii="Arial" w:eastAsia="Arial" w:hAnsi="Arial" w:cs="Arial"/>
        <w:i/>
        <w:color w:val="231F20"/>
        <w:w w:val="124"/>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5C3E51"/>
    <w:multiLevelType w:val="multilevel"/>
    <w:tmpl w:val="CFCA2360"/>
    <w:styleLink w:val="WWNum19"/>
    <w:lvl w:ilvl="0">
      <w:numFmt w:val="bullet"/>
      <w:lvlText w:val="-"/>
      <w:lvlJc w:val="left"/>
      <w:pPr>
        <w:ind w:left="1022" w:hanging="147"/>
      </w:pPr>
      <w:rPr>
        <w:rFonts w:eastAsia="Calibri" w:cs="Calibri"/>
        <w:w w:val="108"/>
        <w:sz w:val="24"/>
        <w:szCs w:val="24"/>
        <w:lang w:val="it-IT" w:eastAsia="it-IT" w:bidi="it-IT"/>
      </w:rPr>
    </w:lvl>
    <w:lvl w:ilvl="1">
      <w:numFmt w:val="bullet"/>
      <w:lvlText w:val="•"/>
      <w:lvlJc w:val="left"/>
      <w:pPr>
        <w:ind w:left="2108" w:hanging="147"/>
      </w:pPr>
      <w:rPr>
        <w:lang w:val="it-IT" w:eastAsia="it-IT" w:bidi="it-IT"/>
      </w:rPr>
    </w:lvl>
    <w:lvl w:ilvl="2">
      <w:numFmt w:val="bullet"/>
      <w:lvlText w:val="•"/>
      <w:lvlJc w:val="left"/>
      <w:pPr>
        <w:ind w:left="3197" w:hanging="147"/>
      </w:pPr>
      <w:rPr>
        <w:lang w:val="it-IT" w:eastAsia="it-IT" w:bidi="it-IT"/>
      </w:rPr>
    </w:lvl>
    <w:lvl w:ilvl="3">
      <w:numFmt w:val="bullet"/>
      <w:lvlText w:val="•"/>
      <w:lvlJc w:val="left"/>
      <w:pPr>
        <w:ind w:left="4285" w:hanging="147"/>
      </w:pPr>
      <w:rPr>
        <w:lang w:val="it-IT" w:eastAsia="it-IT" w:bidi="it-IT"/>
      </w:rPr>
    </w:lvl>
    <w:lvl w:ilvl="4">
      <w:numFmt w:val="bullet"/>
      <w:lvlText w:val="•"/>
      <w:lvlJc w:val="left"/>
      <w:pPr>
        <w:ind w:left="5374" w:hanging="147"/>
      </w:pPr>
      <w:rPr>
        <w:lang w:val="it-IT" w:eastAsia="it-IT" w:bidi="it-IT"/>
      </w:rPr>
    </w:lvl>
    <w:lvl w:ilvl="5">
      <w:numFmt w:val="bullet"/>
      <w:lvlText w:val="•"/>
      <w:lvlJc w:val="left"/>
      <w:pPr>
        <w:ind w:left="6462" w:hanging="147"/>
      </w:pPr>
      <w:rPr>
        <w:lang w:val="it-IT" w:eastAsia="it-IT" w:bidi="it-IT"/>
      </w:rPr>
    </w:lvl>
    <w:lvl w:ilvl="6">
      <w:numFmt w:val="bullet"/>
      <w:lvlText w:val="•"/>
      <w:lvlJc w:val="left"/>
      <w:pPr>
        <w:ind w:left="7551" w:hanging="147"/>
      </w:pPr>
      <w:rPr>
        <w:lang w:val="it-IT" w:eastAsia="it-IT" w:bidi="it-IT"/>
      </w:rPr>
    </w:lvl>
    <w:lvl w:ilvl="7">
      <w:numFmt w:val="bullet"/>
      <w:lvlText w:val="•"/>
      <w:lvlJc w:val="left"/>
      <w:pPr>
        <w:ind w:left="8639" w:hanging="147"/>
      </w:pPr>
      <w:rPr>
        <w:lang w:val="it-IT" w:eastAsia="it-IT" w:bidi="it-IT"/>
      </w:rPr>
    </w:lvl>
    <w:lvl w:ilvl="8">
      <w:numFmt w:val="bullet"/>
      <w:lvlText w:val="•"/>
      <w:lvlJc w:val="left"/>
      <w:pPr>
        <w:ind w:left="9728" w:hanging="147"/>
      </w:pPr>
      <w:rPr>
        <w:lang w:val="it-IT" w:eastAsia="it-IT" w:bidi="it-IT"/>
      </w:rPr>
    </w:lvl>
  </w:abstractNum>
  <w:abstractNum w:abstractNumId="10" w15:restartNumberingAfterBreak="0">
    <w:nsid w:val="225E3662"/>
    <w:multiLevelType w:val="multilevel"/>
    <w:tmpl w:val="28ACDC5C"/>
    <w:styleLink w:val="WWNum35"/>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763CEB"/>
    <w:multiLevelType w:val="multilevel"/>
    <w:tmpl w:val="AC06ED5C"/>
    <w:styleLink w:val="WWNum23"/>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8E17C90"/>
    <w:multiLevelType w:val="multilevel"/>
    <w:tmpl w:val="0DC49BC0"/>
    <w:styleLink w:val="WWNum36"/>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E92D65"/>
    <w:multiLevelType w:val="multilevel"/>
    <w:tmpl w:val="709EF55A"/>
    <w:styleLink w:val="WWNum40"/>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4C3527"/>
    <w:multiLevelType w:val="multilevel"/>
    <w:tmpl w:val="A940AF4C"/>
    <w:styleLink w:val="WWNum5"/>
    <w:lvl w:ilvl="0">
      <w:numFmt w:val="bullet"/>
      <w:lvlText w:val="-"/>
      <w:lvlJc w:val="left"/>
      <w:pPr>
        <w:ind w:left="720" w:hanging="360"/>
      </w:pPr>
      <w:rPr>
        <w:rFont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3C53E78"/>
    <w:multiLevelType w:val="multilevel"/>
    <w:tmpl w:val="84B48A92"/>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40F691D"/>
    <w:multiLevelType w:val="multilevel"/>
    <w:tmpl w:val="76A2B480"/>
    <w:styleLink w:val="WWNum31"/>
    <w:lvl w:ilvl="0">
      <w:numFmt w:val="bullet"/>
      <w:lvlText w:val="•"/>
      <w:lvlJc w:val="left"/>
      <w:pPr>
        <w:ind w:left="7874" w:hanging="360"/>
      </w:pPr>
      <w:rPr>
        <w:rFonts w:ascii="Arial" w:eastAsia="Arial" w:hAnsi="Arial" w:cs="Arial"/>
        <w:i/>
        <w:color w:val="231F20"/>
        <w:w w:val="128"/>
        <w:sz w:val="17"/>
        <w:szCs w:val="17"/>
        <w:lang w:val="it-IT" w:eastAsia="it-IT" w:bidi="it-IT"/>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7" w15:restartNumberingAfterBreak="0">
    <w:nsid w:val="353C0067"/>
    <w:multiLevelType w:val="multilevel"/>
    <w:tmpl w:val="4EFCAE40"/>
    <w:styleLink w:val="WWNum11"/>
    <w:lvl w:ilvl="0">
      <w:numFmt w:val="bullet"/>
      <w:lvlText w:val="-"/>
      <w:lvlJc w:val="left"/>
      <w:pPr>
        <w:ind w:left="720" w:hanging="360"/>
      </w:pPr>
      <w:rPr>
        <w:rFonts w:eastAsia="MS Mincho"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31517D"/>
    <w:multiLevelType w:val="multilevel"/>
    <w:tmpl w:val="C2E201A6"/>
    <w:styleLink w:val="WWNum27"/>
    <w:lvl w:ilvl="0">
      <w:numFmt w:val="bullet"/>
      <w:lvlText w:val="-"/>
      <w:lvlJc w:val="left"/>
      <w:pPr>
        <w:ind w:left="997" w:hanging="147"/>
      </w:pPr>
      <w:rPr>
        <w:rFonts w:eastAsia="Calibri" w:cs="Calibri"/>
        <w:w w:val="108"/>
        <w:sz w:val="24"/>
        <w:szCs w:val="24"/>
        <w:lang w:val="it-IT" w:eastAsia="it-IT" w:bidi="it-IT"/>
      </w:rPr>
    </w:lvl>
    <w:lvl w:ilvl="1">
      <w:numFmt w:val="bullet"/>
      <w:lvlText w:val="•"/>
      <w:lvlJc w:val="left"/>
      <w:pPr>
        <w:ind w:left="2090" w:hanging="147"/>
      </w:pPr>
      <w:rPr>
        <w:lang w:val="it-IT" w:eastAsia="it-IT" w:bidi="it-IT"/>
      </w:rPr>
    </w:lvl>
    <w:lvl w:ilvl="2">
      <w:numFmt w:val="bullet"/>
      <w:lvlText w:val="•"/>
      <w:lvlJc w:val="left"/>
      <w:pPr>
        <w:ind w:left="3181" w:hanging="147"/>
      </w:pPr>
      <w:rPr>
        <w:lang w:val="it-IT" w:eastAsia="it-IT" w:bidi="it-IT"/>
      </w:rPr>
    </w:lvl>
    <w:lvl w:ilvl="3">
      <w:numFmt w:val="bullet"/>
      <w:lvlText w:val="•"/>
      <w:lvlJc w:val="left"/>
      <w:pPr>
        <w:ind w:left="4271" w:hanging="147"/>
      </w:pPr>
      <w:rPr>
        <w:lang w:val="it-IT" w:eastAsia="it-IT" w:bidi="it-IT"/>
      </w:rPr>
    </w:lvl>
    <w:lvl w:ilvl="4">
      <w:numFmt w:val="bullet"/>
      <w:lvlText w:val="•"/>
      <w:lvlJc w:val="left"/>
      <w:pPr>
        <w:ind w:left="5362" w:hanging="147"/>
      </w:pPr>
      <w:rPr>
        <w:lang w:val="it-IT" w:eastAsia="it-IT" w:bidi="it-IT"/>
      </w:rPr>
    </w:lvl>
    <w:lvl w:ilvl="5">
      <w:numFmt w:val="bullet"/>
      <w:lvlText w:val="•"/>
      <w:lvlJc w:val="left"/>
      <w:pPr>
        <w:ind w:left="6452" w:hanging="147"/>
      </w:pPr>
      <w:rPr>
        <w:lang w:val="it-IT" w:eastAsia="it-IT" w:bidi="it-IT"/>
      </w:rPr>
    </w:lvl>
    <w:lvl w:ilvl="6">
      <w:numFmt w:val="bullet"/>
      <w:lvlText w:val="•"/>
      <w:lvlJc w:val="left"/>
      <w:pPr>
        <w:ind w:left="7543" w:hanging="147"/>
      </w:pPr>
      <w:rPr>
        <w:lang w:val="it-IT" w:eastAsia="it-IT" w:bidi="it-IT"/>
      </w:rPr>
    </w:lvl>
    <w:lvl w:ilvl="7">
      <w:numFmt w:val="bullet"/>
      <w:lvlText w:val="•"/>
      <w:lvlJc w:val="left"/>
      <w:pPr>
        <w:ind w:left="8633" w:hanging="147"/>
      </w:pPr>
      <w:rPr>
        <w:lang w:val="it-IT" w:eastAsia="it-IT" w:bidi="it-IT"/>
      </w:rPr>
    </w:lvl>
    <w:lvl w:ilvl="8">
      <w:numFmt w:val="bullet"/>
      <w:lvlText w:val="•"/>
      <w:lvlJc w:val="left"/>
      <w:pPr>
        <w:ind w:left="9724" w:hanging="147"/>
      </w:pPr>
      <w:rPr>
        <w:lang w:val="it-IT" w:eastAsia="it-IT" w:bidi="it-IT"/>
      </w:rPr>
    </w:lvl>
  </w:abstractNum>
  <w:abstractNum w:abstractNumId="19" w15:restartNumberingAfterBreak="0">
    <w:nsid w:val="39D9074E"/>
    <w:multiLevelType w:val="multilevel"/>
    <w:tmpl w:val="CBF659C4"/>
    <w:styleLink w:val="WWNum12"/>
    <w:lvl w:ilvl="0">
      <w:numFmt w:val="bullet"/>
      <w:lvlText w:val="•"/>
      <w:lvlJc w:val="left"/>
      <w:pPr>
        <w:ind w:left="38" w:hanging="360"/>
      </w:pPr>
      <w:rPr>
        <w:rFonts w:ascii="Arial" w:eastAsia="Arial" w:hAnsi="Arial" w:cs="Arial"/>
        <w:i/>
        <w:color w:val="231F20"/>
        <w:w w:val="124"/>
        <w:sz w:val="17"/>
        <w:szCs w:val="17"/>
        <w:lang w:val="it-IT" w:eastAsia="it-IT" w:bidi="it-IT"/>
      </w:rPr>
    </w:lvl>
    <w:lvl w:ilvl="1">
      <w:numFmt w:val="bullet"/>
      <w:lvlText w:val="o"/>
      <w:lvlJc w:val="left"/>
      <w:pPr>
        <w:ind w:left="758" w:hanging="360"/>
      </w:pPr>
      <w:rPr>
        <w:rFonts w:ascii="Courier New" w:hAnsi="Courier New" w:cs="Courier New"/>
      </w:rPr>
    </w:lvl>
    <w:lvl w:ilvl="2">
      <w:numFmt w:val="bullet"/>
      <w:lvlText w:val=""/>
      <w:lvlJc w:val="left"/>
      <w:pPr>
        <w:ind w:left="1478" w:hanging="360"/>
      </w:pPr>
      <w:rPr>
        <w:rFonts w:ascii="Wingdings" w:hAnsi="Wingdings"/>
      </w:rPr>
    </w:lvl>
    <w:lvl w:ilvl="3">
      <w:numFmt w:val="bullet"/>
      <w:lvlText w:val=""/>
      <w:lvlJc w:val="left"/>
      <w:pPr>
        <w:ind w:left="2198" w:hanging="360"/>
      </w:pPr>
      <w:rPr>
        <w:rFonts w:ascii="Symbol" w:hAnsi="Symbol"/>
      </w:rPr>
    </w:lvl>
    <w:lvl w:ilvl="4">
      <w:numFmt w:val="bullet"/>
      <w:lvlText w:val="o"/>
      <w:lvlJc w:val="left"/>
      <w:pPr>
        <w:ind w:left="2918" w:hanging="360"/>
      </w:pPr>
      <w:rPr>
        <w:rFonts w:ascii="Courier New" w:hAnsi="Courier New" w:cs="Courier New"/>
      </w:rPr>
    </w:lvl>
    <w:lvl w:ilvl="5">
      <w:numFmt w:val="bullet"/>
      <w:lvlText w:val=""/>
      <w:lvlJc w:val="left"/>
      <w:pPr>
        <w:ind w:left="3638" w:hanging="360"/>
      </w:pPr>
      <w:rPr>
        <w:rFonts w:ascii="Wingdings" w:hAnsi="Wingdings"/>
      </w:rPr>
    </w:lvl>
    <w:lvl w:ilvl="6">
      <w:numFmt w:val="bullet"/>
      <w:lvlText w:val=""/>
      <w:lvlJc w:val="left"/>
      <w:pPr>
        <w:ind w:left="4358" w:hanging="360"/>
      </w:pPr>
      <w:rPr>
        <w:rFonts w:ascii="Symbol" w:hAnsi="Symbol"/>
      </w:rPr>
    </w:lvl>
    <w:lvl w:ilvl="7">
      <w:numFmt w:val="bullet"/>
      <w:lvlText w:val="o"/>
      <w:lvlJc w:val="left"/>
      <w:pPr>
        <w:ind w:left="5078" w:hanging="360"/>
      </w:pPr>
      <w:rPr>
        <w:rFonts w:ascii="Courier New" w:hAnsi="Courier New" w:cs="Courier New"/>
      </w:rPr>
    </w:lvl>
    <w:lvl w:ilvl="8">
      <w:numFmt w:val="bullet"/>
      <w:lvlText w:val=""/>
      <w:lvlJc w:val="left"/>
      <w:pPr>
        <w:ind w:left="5798" w:hanging="360"/>
      </w:pPr>
      <w:rPr>
        <w:rFonts w:ascii="Wingdings" w:hAnsi="Wingdings"/>
      </w:rPr>
    </w:lvl>
  </w:abstractNum>
  <w:abstractNum w:abstractNumId="20" w15:restartNumberingAfterBreak="0">
    <w:nsid w:val="3AF7677D"/>
    <w:multiLevelType w:val="multilevel"/>
    <w:tmpl w:val="C26428C2"/>
    <w:styleLink w:val="WWNum29"/>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3F1CE1"/>
    <w:multiLevelType w:val="multilevel"/>
    <w:tmpl w:val="38BAC2BE"/>
    <w:styleLink w:val="WWNum8"/>
    <w:lvl w:ilvl="0">
      <w:numFmt w:val="bullet"/>
      <w:lvlText w:val="-"/>
      <w:lvlJc w:val="left"/>
      <w:pPr>
        <w:ind w:left="720" w:hanging="360"/>
      </w:pPr>
      <w:rPr>
        <w:rFont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04C6705"/>
    <w:multiLevelType w:val="multilevel"/>
    <w:tmpl w:val="D2EEA956"/>
    <w:styleLink w:val="WWNum20"/>
    <w:lvl w:ilvl="0">
      <w:numFmt w:val="bullet"/>
      <w:lvlText w:val="-"/>
      <w:lvlJc w:val="left"/>
      <w:pPr>
        <w:ind w:left="996" w:hanging="147"/>
      </w:pPr>
      <w:rPr>
        <w:rFonts w:eastAsia="Gill Sans MT" w:cs="Gill Sans MT"/>
        <w:w w:val="103"/>
        <w:sz w:val="24"/>
        <w:szCs w:val="24"/>
        <w:lang w:val="it-IT" w:eastAsia="it-IT" w:bidi="it-IT"/>
      </w:rPr>
    </w:lvl>
    <w:lvl w:ilvl="1">
      <w:numFmt w:val="bullet"/>
      <w:lvlText w:val="•"/>
      <w:lvlJc w:val="left"/>
      <w:pPr>
        <w:ind w:left="2090" w:hanging="147"/>
      </w:pPr>
      <w:rPr>
        <w:lang w:val="it-IT" w:eastAsia="it-IT" w:bidi="it-IT"/>
      </w:rPr>
    </w:lvl>
    <w:lvl w:ilvl="2">
      <w:numFmt w:val="bullet"/>
      <w:lvlText w:val="•"/>
      <w:lvlJc w:val="left"/>
      <w:pPr>
        <w:ind w:left="3181" w:hanging="147"/>
      </w:pPr>
      <w:rPr>
        <w:lang w:val="it-IT" w:eastAsia="it-IT" w:bidi="it-IT"/>
      </w:rPr>
    </w:lvl>
    <w:lvl w:ilvl="3">
      <w:numFmt w:val="bullet"/>
      <w:lvlText w:val="•"/>
      <w:lvlJc w:val="left"/>
      <w:pPr>
        <w:ind w:left="4271" w:hanging="147"/>
      </w:pPr>
      <w:rPr>
        <w:lang w:val="it-IT" w:eastAsia="it-IT" w:bidi="it-IT"/>
      </w:rPr>
    </w:lvl>
    <w:lvl w:ilvl="4">
      <w:numFmt w:val="bullet"/>
      <w:lvlText w:val="•"/>
      <w:lvlJc w:val="left"/>
      <w:pPr>
        <w:ind w:left="5362" w:hanging="147"/>
      </w:pPr>
      <w:rPr>
        <w:lang w:val="it-IT" w:eastAsia="it-IT" w:bidi="it-IT"/>
      </w:rPr>
    </w:lvl>
    <w:lvl w:ilvl="5">
      <w:numFmt w:val="bullet"/>
      <w:lvlText w:val="•"/>
      <w:lvlJc w:val="left"/>
      <w:pPr>
        <w:ind w:left="6452" w:hanging="147"/>
      </w:pPr>
      <w:rPr>
        <w:lang w:val="it-IT" w:eastAsia="it-IT" w:bidi="it-IT"/>
      </w:rPr>
    </w:lvl>
    <w:lvl w:ilvl="6">
      <w:numFmt w:val="bullet"/>
      <w:lvlText w:val="•"/>
      <w:lvlJc w:val="left"/>
      <w:pPr>
        <w:ind w:left="7543" w:hanging="147"/>
      </w:pPr>
      <w:rPr>
        <w:lang w:val="it-IT" w:eastAsia="it-IT" w:bidi="it-IT"/>
      </w:rPr>
    </w:lvl>
    <w:lvl w:ilvl="7">
      <w:numFmt w:val="bullet"/>
      <w:lvlText w:val="•"/>
      <w:lvlJc w:val="left"/>
      <w:pPr>
        <w:ind w:left="8633" w:hanging="147"/>
      </w:pPr>
      <w:rPr>
        <w:lang w:val="it-IT" w:eastAsia="it-IT" w:bidi="it-IT"/>
      </w:rPr>
    </w:lvl>
    <w:lvl w:ilvl="8">
      <w:numFmt w:val="bullet"/>
      <w:lvlText w:val="•"/>
      <w:lvlJc w:val="left"/>
      <w:pPr>
        <w:ind w:left="9724" w:hanging="147"/>
      </w:pPr>
      <w:rPr>
        <w:lang w:val="it-IT" w:eastAsia="it-IT" w:bidi="it-IT"/>
      </w:rPr>
    </w:lvl>
  </w:abstractNum>
  <w:abstractNum w:abstractNumId="23" w15:restartNumberingAfterBreak="0">
    <w:nsid w:val="44313D32"/>
    <w:multiLevelType w:val="multilevel"/>
    <w:tmpl w:val="C026040E"/>
    <w:styleLink w:val="WWNum6"/>
    <w:lvl w:ilvl="0">
      <w:numFmt w:val="bullet"/>
      <w:lvlText w:val="-"/>
      <w:lvlJc w:val="left"/>
      <w:pPr>
        <w:ind w:left="720" w:hanging="360"/>
      </w:pPr>
      <w:rPr>
        <w:rFonts w:cs="Calibri"/>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6CE20FA"/>
    <w:multiLevelType w:val="multilevel"/>
    <w:tmpl w:val="8A66D698"/>
    <w:styleLink w:val="WWNum16"/>
    <w:lvl w:ilvl="0">
      <w:numFmt w:val="bullet"/>
      <w:lvlText w:val="•"/>
      <w:lvlJc w:val="left"/>
      <w:pPr>
        <w:ind w:left="720" w:hanging="360"/>
      </w:pPr>
      <w:rPr>
        <w:rFonts w:ascii="Arial" w:eastAsia="Arial" w:hAnsi="Arial" w:cs="Arial"/>
        <w:i/>
        <w:color w:val="231F20"/>
        <w:w w:val="124"/>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1AC6C4C"/>
    <w:multiLevelType w:val="multilevel"/>
    <w:tmpl w:val="ED3E110E"/>
    <w:styleLink w:val="WWNum24"/>
    <w:lvl w:ilvl="0">
      <w:numFmt w:val="bullet"/>
      <w:lvlText w:val="•"/>
      <w:lvlJc w:val="left"/>
      <w:pPr>
        <w:ind w:left="153" w:hanging="360"/>
      </w:pPr>
      <w:rPr>
        <w:rFonts w:ascii="Arial" w:eastAsia="Arial" w:hAnsi="Arial" w:cs="Arial"/>
        <w:i/>
        <w:color w:val="231F20"/>
        <w:w w:val="128"/>
        <w:sz w:val="17"/>
        <w:szCs w:val="17"/>
        <w:lang w:val="it-IT" w:eastAsia="it-IT" w:bidi="it-IT"/>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6" w15:restartNumberingAfterBreak="0">
    <w:nsid w:val="51BE1B7A"/>
    <w:multiLevelType w:val="multilevel"/>
    <w:tmpl w:val="B56C635E"/>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522E6D03"/>
    <w:multiLevelType w:val="multilevel"/>
    <w:tmpl w:val="97D8CBB8"/>
    <w:styleLink w:val="WWNum25"/>
    <w:lvl w:ilvl="0">
      <w:numFmt w:val="bullet"/>
      <w:lvlText w:val="-"/>
      <w:lvlJc w:val="left"/>
      <w:pPr>
        <w:ind w:left="1020" w:hanging="147"/>
      </w:pPr>
      <w:rPr>
        <w:rFonts w:eastAsia="Gill Sans MT" w:cs="Gill Sans MT"/>
        <w:w w:val="103"/>
        <w:sz w:val="24"/>
        <w:szCs w:val="24"/>
        <w:lang w:val="it-IT" w:eastAsia="it-IT" w:bidi="it-IT"/>
      </w:rPr>
    </w:lvl>
    <w:lvl w:ilvl="1">
      <w:numFmt w:val="bullet"/>
      <w:lvlText w:val="•"/>
      <w:lvlJc w:val="left"/>
      <w:pPr>
        <w:ind w:left="2108" w:hanging="147"/>
      </w:pPr>
      <w:rPr>
        <w:lang w:val="it-IT" w:eastAsia="it-IT" w:bidi="it-IT"/>
      </w:rPr>
    </w:lvl>
    <w:lvl w:ilvl="2">
      <w:numFmt w:val="bullet"/>
      <w:lvlText w:val="•"/>
      <w:lvlJc w:val="left"/>
      <w:pPr>
        <w:ind w:left="3197" w:hanging="147"/>
      </w:pPr>
      <w:rPr>
        <w:lang w:val="it-IT" w:eastAsia="it-IT" w:bidi="it-IT"/>
      </w:rPr>
    </w:lvl>
    <w:lvl w:ilvl="3">
      <w:numFmt w:val="bullet"/>
      <w:lvlText w:val="•"/>
      <w:lvlJc w:val="left"/>
      <w:pPr>
        <w:ind w:left="4285" w:hanging="147"/>
      </w:pPr>
      <w:rPr>
        <w:lang w:val="it-IT" w:eastAsia="it-IT" w:bidi="it-IT"/>
      </w:rPr>
    </w:lvl>
    <w:lvl w:ilvl="4">
      <w:numFmt w:val="bullet"/>
      <w:lvlText w:val="•"/>
      <w:lvlJc w:val="left"/>
      <w:pPr>
        <w:ind w:left="5374" w:hanging="147"/>
      </w:pPr>
      <w:rPr>
        <w:lang w:val="it-IT" w:eastAsia="it-IT" w:bidi="it-IT"/>
      </w:rPr>
    </w:lvl>
    <w:lvl w:ilvl="5">
      <w:numFmt w:val="bullet"/>
      <w:lvlText w:val="•"/>
      <w:lvlJc w:val="left"/>
      <w:pPr>
        <w:ind w:left="6462" w:hanging="147"/>
      </w:pPr>
      <w:rPr>
        <w:lang w:val="it-IT" w:eastAsia="it-IT" w:bidi="it-IT"/>
      </w:rPr>
    </w:lvl>
    <w:lvl w:ilvl="6">
      <w:numFmt w:val="bullet"/>
      <w:lvlText w:val="•"/>
      <w:lvlJc w:val="left"/>
      <w:pPr>
        <w:ind w:left="7551" w:hanging="147"/>
      </w:pPr>
      <w:rPr>
        <w:lang w:val="it-IT" w:eastAsia="it-IT" w:bidi="it-IT"/>
      </w:rPr>
    </w:lvl>
    <w:lvl w:ilvl="7">
      <w:numFmt w:val="bullet"/>
      <w:lvlText w:val="•"/>
      <w:lvlJc w:val="left"/>
      <w:pPr>
        <w:ind w:left="8639" w:hanging="147"/>
      </w:pPr>
      <w:rPr>
        <w:lang w:val="it-IT" w:eastAsia="it-IT" w:bidi="it-IT"/>
      </w:rPr>
    </w:lvl>
    <w:lvl w:ilvl="8">
      <w:numFmt w:val="bullet"/>
      <w:lvlText w:val="•"/>
      <w:lvlJc w:val="left"/>
      <w:pPr>
        <w:ind w:left="9728" w:hanging="147"/>
      </w:pPr>
      <w:rPr>
        <w:lang w:val="it-IT" w:eastAsia="it-IT" w:bidi="it-IT"/>
      </w:rPr>
    </w:lvl>
  </w:abstractNum>
  <w:abstractNum w:abstractNumId="28" w15:restartNumberingAfterBreak="0">
    <w:nsid w:val="566A6D11"/>
    <w:multiLevelType w:val="multilevel"/>
    <w:tmpl w:val="DD8CDA28"/>
    <w:styleLink w:val="WWNum14"/>
    <w:lvl w:ilvl="0">
      <w:numFmt w:val="bullet"/>
      <w:lvlText w:val="•"/>
      <w:lvlJc w:val="left"/>
      <w:pPr>
        <w:ind w:left="720" w:hanging="360"/>
      </w:pPr>
      <w:rPr>
        <w:rFonts w:ascii="Arial" w:eastAsia="Arial" w:hAnsi="Arial" w:cs="Arial"/>
        <w:i/>
        <w:color w:val="231F20"/>
        <w:w w:val="124"/>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6892069"/>
    <w:multiLevelType w:val="multilevel"/>
    <w:tmpl w:val="22966156"/>
    <w:styleLink w:val="WWNum28"/>
    <w:lvl w:ilvl="0">
      <w:numFmt w:val="bullet"/>
      <w:lvlText w:val="-"/>
      <w:lvlJc w:val="left"/>
      <w:pPr>
        <w:ind w:left="1020" w:hanging="147"/>
      </w:pPr>
      <w:rPr>
        <w:rFonts w:eastAsia="Gill Sans MT" w:cs="Gill Sans MT"/>
        <w:w w:val="103"/>
        <w:sz w:val="24"/>
        <w:szCs w:val="24"/>
        <w:lang w:val="it-IT" w:eastAsia="it-IT" w:bidi="it-IT"/>
      </w:rPr>
    </w:lvl>
    <w:lvl w:ilvl="1">
      <w:numFmt w:val="bullet"/>
      <w:lvlText w:val="•"/>
      <w:lvlJc w:val="left"/>
      <w:pPr>
        <w:ind w:left="2108" w:hanging="147"/>
      </w:pPr>
      <w:rPr>
        <w:lang w:val="it-IT" w:eastAsia="it-IT" w:bidi="it-IT"/>
      </w:rPr>
    </w:lvl>
    <w:lvl w:ilvl="2">
      <w:numFmt w:val="bullet"/>
      <w:lvlText w:val="•"/>
      <w:lvlJc w:val="left"/>
      <w:pPr>
        <w:ind w:left="3197" w:hanging="147"/>
      </w:pPr>
      <w:rPr>
        <w:lang w:val="it-IT" w:eastAsia="it-IT" w:bidi="it-IT"/>
      </w:rPr>
    </w:lvl>
    <w:lvl w:ilvl="3">
      <w:numFmt w:val="bullet"/>
      <w:lvlText w:val="•"/>
      <w:lvlJc w:val="left"/>
      <w:pPr>
        <w:ind w:left="4285" w:hanging="147"/>
      </w:pPr>
      <w:rPr>
        <w:lang w:val="it-IT" w:eastAsia="it-IT" w:bidi="it-IT"/>
      </w:rPr>
    </w:lvl>
    <w:lvl w:ilvl="4">
      <w:numFmt w:val="bullet"/>
      <w:lvlText w:val="•"/>
      <w:lvlJc w:val="left"/>
      <w:pPr>
        <w:ind w:left="5374" w:hanging="147"/>
      </w:pPr>
      <w:rPr>
        <w:lang w:val="it-IT" w:eastAsia="it-IT" w:bidi="it-IT"/>
      </w:rPr>
    </w:lvl>
    <w:lvl w:ilvl="5">
      <w:numFmt w:val="bullet"/>
      <w:lvlText w:val="•"/>
      <w:lvlJc w:val="left"/>
      <w:pPr>
        <w:ind w:left="6462" w:hanging="147"/>
      </w:pPr>
      <w:rPr>
        <w:lang w:val="it-IT" w:eastAsia="it-IT" w:bidi="it-IT"/>
      </w:rPr>
    </w:lvl>
    <w:lvl w:ilvl="6">
      <w:numFmt w:val="bullet"/>
      <w:lvlText w:val="•"/>
      <w:lvlJc w:val="left"/>
      <w:pPr>
        <w:ind w:left="7551" w:hanging="147"/>
      </w:pPr>
      <w:rPr>
        <w:lang w:val="it-IT" w:eastAsia="it-IT" w:bidi="it-IT"/>
      </w:rPr>
    </w:lvl>
    <w:lvl w:ilvl="7">
      <w:numFmt w:val="bullet"/>
      <w:lvlText w:val="•"/>
      <w:lvlJc w:val="left"/>
      <w:pPr>
        <w:ind w:left="8639" w:hanging="147"/>
      </w:pPr>
      <w:rPr>
        <w:lang w:val="it-IT" w:eastAsia="it-IT" w:bidi="it-IT"/>
      </w:rPr>
    </w:lvl>
    <w:lvl w:ilvl="8">
      <w:numFmt w:val="bullet"/>
      <w:lvlText w:val="•"/>
      <w:lvlJc w:val="left"/>
      <w:pPr>
        <w:ind w:left="9728" w:hanging="147"/>
      </w:pPr>
      <w:rPr>
        <w:lang w:val="it-IT" w:eastAsia="it-IT" w:bidi="it-IT"/>
      </w:rPr>
    </w:lvl>
  </w:abstractNum>
  <w:abstractNum w:abstractNumId="30" w15:restartNumberingAfterBreak="0">
    <w:nsid w:val="5E0E00E0"/>
    <w:multiLevelType w:val="multilevel"/>
    <w:tmpl w:val="92CE745C"/>
    <w:styleLink w:val="WWNum15"/>
    <w:lvl w:ilvl="0">
      <w:numFmt w:val="bullet"/>
      <w:lvlText w:val="•"/>
      <w:lvlJc w:val="left"/>
      <w:pPr>
        <w:ind w:left="720" w:hanging="360"/>
      </w:pPr>
      <w:rPr>
        <w:rFonts w:ascii="Arial" w:eastAsia="Arial" w:hAnsi="Arial" w:cs="Arial"/>
        <w:i/>
        <w:color w:val="231F20"/>
        <w:w w:val="124"/>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DE7625"/>
    <w:multiLevelType w:val="multilevel"/>
    <w:tmpl w:val="9AECF1C8"/>
    <w:styleLink w:val="WWNum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F54C58"/>
    <w:multiLevelType w:val="multilevel"/>
    <w:tmpl w:val="17740DB2"/>
    <w:styleLink w:val="WWNum37"/>
    <w:lvl w:ilvl="0">
      <w:numFmt w:val="bullet"/>
      <w:lvlText w:val="-"/>
      <w:lvlJc w:val="left"/>
      <w:pPr>
        <w:ind w:left="1022" w:hanging="181"/>
      </w:pPr>
      <w:rPr>
        <w:rFonts w:eastAsia="Gill Sans MT" w:cs="Gill Sans MT"/>
        <w:w w:val="103"/>
        <w:sz w:val="24"/>
        <w:szCs w:val="24"/>
        <w:lang w:val="it-IT" w:eastAsia="it-IT" w:bidi="it-IT"/>
      </w:rPr>
    </w:lvl>
    <w:lvl w:ilvl="1">
      <w:numFmt w:val="bullet"/>
      <w:lvlText w:val="•"/>
      <w:lvlJc w:val="left"/>
      <w:pPr>
        <w:ind w:left="2108" w:hanging="181"/>
      </w:pPr>
      <w:rPr>
        <w:lang w:val="it-IT" w:eastAsia="it-IT" w:bidi="it-IT"/>
      </w:rPr>
    </w:lvl>
    <w:lvl w:ilvl="2">
      <w:numFmt w:val="bullet"/>
      <w:lvlText w:val="•"/>
      <w:lvlJc w:val="left"/>
      <w:pPr>
        <w:ind w:left="3197" w:hanging="181"/>
      </w:pPr>
      <w:rPr>
        <w:lang w:val="it-IT" w:eastAsia="it-IT" w:bidi="it-IT"/>
      </w:rPr>
    </w:lvl>
    <w:lvl w:ilvl="3">
      <w:numFmt w:val="bullet"/>
      <w:lvlText w:val="•"/>
      <w:lvlJc w:val="left"/>
      <w:pPr>
        <w:ind w:left="4285" w:hanging="181"/>
      </w:pPr>
      <w:rPr>
        <w:lang w:val="it-IT" w:eastAsia="it-IT" w:bidi="it-IT"/>
      </w:rPr>
    </w:lvl>
    <w:lvl w:ilvl="4">
      <w:numFmt w:val="bullet"/>
      <w:lvlText w:val="•"/>
      <w:lvlJc w:val="left"/>
      <w:pPr>
        <w:ind w:left="5374" w:hanging="181"/>
      </w:pPr>
      <w:rPr>
        <w:lang w:val="it-IT" w:eastAsia="it-IT" w:bidi="it-IT"/>
      </w:rPr>
    </w:lvl>
    <w:lvl w:ilvl="5">
      <w:numFmt w:val="bullet"/>
      <w:lvlText w:val="•"/>
      <w:lvlJc w:val="left"/>
      <w:pPr>
        <w:ind w:left="6462" w:hanging="181"/>
      </w:pPr>
      <w:rPr>
        <w:lang w:val="it-IT" w:eastAsia="it-IT" w:bidi="it-IT"/>
      </w:rPr>
    </w:lvl>
    <w:lvl w:ilvl="6">
      <w:numFmt w:val="bullet"/>
      <w:lvlText w:val="•"/>
      <w:lvlJc w:val="left"/>
      <w:pPr>
        <w:ind w:left="7551" w:hanging="181"/>
      </w:pPr>
      <w:rPr>
        <w:lang w:val="it-IT" w:eastAsia="it-IT" w:bidi="it-IT"/>
      </w:rPr>
    </w:lvl>
    <w:lvl w:ilvl="7">
      <w:numFmt w:val="bullet"/>
      <w:lvlText w:val="•"/>
      <w:lvlJc w:val="left"/>
      <w:pPr>
        <w:ind w:left="8639" w:hanging="181"/>
      </w:pPr>
      <w:rPr>
        <w:lang w:val="it-IT" w:eastAsia="it-IT" w:bidi="it-IT"/>
      </w:rPr>
    </w:lvl>
    <w:lvl w:ilvl="8">
      <w:numFmt w:val="bullet"/>
      <w:lvlText w:val="•"/>
      <w:lvlJc w:val="left"/>
      <w:pPr>
        <w:ind w:left="9728" w:hanging="181"/>
      </w:pPr>
      <w:rPr>
        <w:lang w:val="it-IT" w:eastAsia="it-IT" w:bidi="it-IT"/>
      </w:rPr>
    </w:lvl>
  </w:abstractNum>
  <w:abstractNum w:abstractNumId="33" w15:restartNumberingAfterBreak="0">
    <w:nsid w:val="694C5020"/>
    <w:multiLevelType w:val="multilevel"/>
    <w:tmpl w:val="4992FE9C"/>
    <w:styleLink w:val="WWNum38"/>
    <w:lvl w:ilvl="0">
      <w:numFmt w:val="bullet"/>
      <w:lvlText w:val="-"/>
      <w:lvlJc w:val="left"/>
      <w:pPr>
        <w:ind w:left="1021" w:hanging="156"/>
      </w:pPr>
      <w:rPr>
        <w:rFonts w:eastAsia="Calibri" w:cs="Calibri"/>
        <w:w w:val="108"/>
        <w:sz w:val="24"/>
        <w:szCs w:val="24"/>
        <w:lang w:val="it-IT" w:eastAsia="it-IT" w:bidi="it-IT"/>
      </w:rPr>
    </w:lvl>
    <w:lvl w:ilvl="1">
      <w:numFmt w:val="bullet"/>
      <w:lvlText w:val="•"/>
      <w:lvlJc w:val="left"/>
      <w:pPr>
        <w:ind w:left="2108" w:hanging="156"/>
      </w:pPr>
      <w:rPr>
        <w:lang w:val="it-IT" w:eastAsia="it-IT" w:bidi="it-IT"/>
      </w:rPr>
    </w:lvl>
    <w:lvl w:ilvl="2">
      <w:numFmt w:val="bullet"/>
      <w:lvlText w:val="•"/>
      <w:lvlJc w:val="left"/>
      <w:pPr>
        <w:ind w:left="3197" w:hanging="156"/>
      </w:pPr>
      <w:rPr>
        <w:lang w:val="it-IT" w:eastAsia="it-IT" w:bidi="it-IT"/>
      </w:rPr>
    </w:lvl>
    <w:lvl w:ilvl="3">
      <w:numFmt w:val="bullet"/>
      <w:lvlText w:val="•"/>
      <w:lvlJc w:val="left"/>
      <w:pPr>
        <w:ind w:left="4285" w:hanging="156"/>
      </w:pPr>
      <w:rPr>
        <w:lang w:val="it-IT" w:eastAsia="it-IT" w:bidi="it-IT"/>
      </w:rPr>
    </w:lvl>
    <w:lvl w:ilvl="4">
      <w:numFmt w:val="bullet"/>
      <w:lvlText w:val="•"/>
      <w:lvlJc w:val="left"/>
      <w:pPr>
        <w:ind w:left="5374" w:hanging="156"/>
      </w:pPr>
      <w:rPr>
        <w:lang w:val="it-IT" w:eastAsia="it-IT" w:bidi="it-IT"/>
      </w:rPr>
    </w:lvl>
    <w:lvl w:ilvl="5">
      <w:numFmt w:val="bullet"/>
      <w:lvlText w:val="•"/>
      <w:lvlJc w:val="left"/>
      <w:pPr>
        <w:ind w:left="6462" w:hanging="156"/>
      </w:pPr>
      <w:rPr>
        <w:lang w:val="it-IT" w:eastAsia="it-IT" w:bidi="it-IT"/>
      </w:rPr>
    </w:lvl>
    <w:lvl w:ilvl="6">
      <w:numFmt w:val="bullet"/>
      <w:lvlText w:val="•"/>
      <w:lvlJc w:val="left"/>
      <w:pPr>
        <w:ind w:left="7551" w:hanging="156"/>
      </w:pPr>
      <w:rPr>
        <w:lang w:val="it-IT" w:eastAsia="it-IT" w:bidi="it-IT"/>
      </w:rPr>
    </w:lvl>
    <w:lvl w:ilvl="7">
      <w:numFmt w:val="bullet"/>
      <w:lvlText w:val="•"/>
      <w:lvlJc w:val="left"/>
      <w:pPr>
        <w:ind w:left="8639" w:hanging="156"/>
      </w:pPr>
      <w:rPr>
        <w:lang w:val="it-IT" w:eastAsia="it-IT" w:bidi="it-IT"/>
      </w:rPr>
    </w:lvl>
    <w:lvl w:ilvl="8">
      <w:numFmt w:val="bullet"/>
      <w:lvlText w:val="•"/>
      <w:lvlJc w:val="left"/>
      <w:pPr>
        <w:ind w:left="9728" w:hanging="156"/>
      </w:pPr>
      <w:rPr>
        <w:lang w:val="it-IT" w:eastAsia="it-IT" w:bidi="it-IT"/>
      </w:rPr>
    </w:lvl>
  </w:abstractNum>
  <w:abstractNum w:abstractNumId="34" w15:restartNumberingAfterBreak="0">
    <w:nsid w:val="69DA2425"/>
    <w:multiLevelType w:val="multilevel"/>
    <w:tmpl w:val="BE684DA6"/>
    <w:styleLink w:val="WWNum44"/>
    <w:lvl w:ilvl="0">
      <w:numFmt w:val="bullet"/>
      <w:lvlText w:val="•"/>
      <w:lvlJc w:val="left"/>
      <w:pPr>
        <w:ind w:left="768" w:hanging="360"/>
      </w:pPr>
      <w:rPr>
        <w:rFonts w:ascii="Arial" w:eastAsia="Arial" w:hAnsi="Arial" w:cs="Arial"/>
        <w:i/>
        <w:color w:val="231F20"/>
        <w:w w:val="128"/>
        <w:sz w:val="17"/>
        <w:szCs w:val="17"/>
        <w:lang w:val="it-IT" w:eastAsia="it-IT" w:bidi="it-IT"/>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35" w15:restartNumberingAfterBreak="0">
    <w:nsid w:val="6B8C2C16"/>
    <w:multiLevelType w:val="multilevel"/>
    <w:tmpl w:val="E5A48832"/>
    <w:styleLink w:val="WWNum22"/>
    <w:lvl w:ilvl="0">
      <w:numFmt w:val="bullet"/>
      <w:lvlText w:val="•"/>
      <w:lvlJc w:val="left"/>
      <w:pPr>
        <w:ind w:left="720" w:hanging="360"/>
      </w:pPr>
      <w:rPr>
        <w:rFonts w:ascii="Arial" w:eastAsia="Arial" w:hAnsi="Arial" w:cs="Arial"/>
        <w:i/>
        <w:color w:val="231F20"/>
        <w:w w:val="124"/>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5B29E0"/>
    <w:multiLevelType w:val="multilevel"/>
    <w:tmpl w:val="7FB24CFE"/>
    <w:styleLink w:val="WWNum34"/>
    <w:lvl w:ilvl="0">
      <w:numFmt w:val="bullet"/>
      <w:lvlText w:val="-"/>
      <w:lvlJc w:val="left"/>
      <w:pPr>
        <w:ind w:left="982" w:hanging="133"/>
      </w:pPr>
      <w:rPr>
        <w:rFonts w:eastAsia="Gill Sans MT" w:cs="Gill Sans MT"/>
        <w:w w:val="103"/>
        <w:sz w:val="24"/>
        <w:szCs w:val="24"/>
        <w:lang w:val="it-IT" w:eastAsia="it-IT" w:bidi="it-IT"/>
      </w:rPr>
    </w:lvl>
    <w:lvl w:ilvl="1">
      <w:numFmt w:val="bullet"/>
      <w:lvlText w:val="•"/>
      <w:lvlJc w:val="left"/>
      <w:pPr>
        <w:ind w:left="2072" w:hanging="133"/>
      </w:pPr>
      <w:rPr>
        <w:lang w:val="it-IT" w:eastAsia="it-IT" w:bidi="it-IT"/>
      </w:rPr>
    </w:lvl>
    <w:lvl w:ilvl="2">
      <w:numFmt w:val="bullet"/>
      <w:lvlText w:val="•"/>
      <w:lvlJc w:val="left"/>
      <w:pPr>
        <w:ind w:left="3165" w:hanging="133"/>
      </w:pPr>
      <w:rPr>
        <w:lang w:val="it-IT" w:eastAsia="it-IT" w:bidi="it-IT"/>
      </w:rPr>
    </w:lvl>
    <w:lvl w:ilvl="3">
      <w:numFmt w:val="bullet"/>
      <w:lvlText w:val="•"/>
      <w:lvlJc w:val="left"/>
      <w:pPr>
        <w:ind w:left="4257" w:hanging="133"/>
      </w:pPr>
      <w:rPr>
        <w:lang w:val="it-IT" w:eastAsia="it-IT" w:bidi="it-IT"/>
      </w:rPr>
    </w:lvl>
    <w:lvl w:ilvl="4">
      <w:numFmt w:val="bullet"/>
      <w:lvlText w:val="•"/>
      <w:lvlJc w:val="left"/>
      <w:pPr>
        <w:ind w:left="5350" w:hanging="133"/>
      </w:pPr>
      <w:rPr>
        <w:lang w:val="it-IT" w:eastAsia="it-IT" w:bidi="it-IT"/>
      </w:rPr>
    </w:lvl>
    <w:lvl w:ilvl="5">
      <w:numFmt w:val="bullet"/>
      <w:lvlText w:val="•"/>
      <w:lvlJc w:val="left"/>
      <w:pPr>
        <w:ind w:left="6442" w:hanging="133"/>
      </w:pPr>
      <w:rPr>
        <w:lang w:val="it-IT" w:eastAsia="it-IT" w:bidi="it-IT"/>
      </w:rPr>
    </w:lvl>
    <w:lvl w:ilvl="6">
      <w:numFmt w:val="bullet"/>
      <w:lvlText w:val="•"/>
      <w:lvlJc w:val="left"/>
      <w:pPr>
        <w:ind w:left="7535" w:hanging="133"/>
      </w:pPr>
      <w:rPr>
        <w:lang w:val="it-IT" w:eastAsia="it-IT" w:bidi="it-IT"/>
      </w:rPr>
    </w:lvl>
    <w:lvl w:ilvl="7">
      <w:numFmt w:val="bullet"/>
      <w:lvlText w:val="•"/>
      <w:lvlJc w:val="left"/>
      <w:pPr>
        <w:ind w:left="8627" w:hanging="133"/>
      </w:pPr>
      <w:rPr>
        <w:lang w:val="it-IT" w:eastAsia="it-IT" w:bidi="it-IT"/>
      </w:rPr>
    </w:lvl>
    <w:lvl w:ilvl="8">
      <w:numFmt w:val="bullet"/>
      <w:lvlText w:val="•"/>
      <w:lvlJc w:val="left"/>
      <w:pPr>
        <w:ind w:left="9720" w:hanging="133"/>
      </w:pPr>
      <w:rPr>
        <w:lang w:val="it-IT" w:eastAsia="it-IT" w:bidi="it-IT"/>
      </w:rPr>
    </w:lvl>
  </w:abstractNum>
  <w:abstractNum w:abstractNumId="37" w15:restartNumberingAfterBreak="0">
    <w:nsid w:val="6E8F460E"/>
    <w:multiLevelType w:val="multilevel"/>
    <w:tmpl w:val="846A37FC"/>
    <w:styleLink w:val="WWNum18"/>
    <w:lvl w:ilvl="0">
      <w:numFmt w:val="bullet"/>
      <w:lvlText w:val="-"/>
      <w:lvlJc w:val="left"/>
      <w:pPr>
        <w:ind w:left="1023" w:hanging="199"/>
      </w:pPr>
      <w:rPr>
        <w:rFonts w:eastAsia="Gill Sans MT" w:cs="Gill Sans MT"/>
        <w:w w:val="103"/>
        <w:sz w:val="24"/>
        <w:szCs w:val="24"/>
        <w:lang w:val="it-IT" w:eastAsia="it-IT" w:bidi="it-IT"/>
      </w:rPr>
    </w:lvl>
    <w:lvl w:ilvl="1">
      <w:numFmt w:val="bullet"/>
      <w:lvlText w:val="•"/>
      <w:lvlJc w:val="left"/>
      <w:pPr>
        <w:ind w:left="2108" w:hanging="199"/>
      </w:pPr>
      <w:rPr>
        <w:lang w:val="it-IT" w:eastAsia="it-IT" w:bidi="it-IT"/>
      </w:rPr>
    </w:lvl>
    <w:lvl w:ilvl="2">
      <w:numFmt w:val="bullet"/>
      <w:lvlText w:val="•"/>
      <w:lvlJc w:val="left"/>
      <w:pPr>
        <w:ind w:left="3197" w:hanging="199"/>
      </w:pPr>
      <w:rPr>
        <w:lang w:val="it-IT" w:eastAsia="it-IT" w:bidi="it-IT"/>
      </w:rPr>
    </w:lvl>
    <w:lvl w:ilvl="3">
      <w:numFmt w:val="bullet"/>
      <w:lvlText w:val="•"/>
      <w:lvlJc w:val="left"/>
      <w:pPr>
        <w:ind w:left="4285" w:hanging="199"/>
      </w:pPr>
      <w:rPr>
        <w:lang w:val="it-IT" w:eastAsia="it-IT" w:bidi="it-IT"/>
      </w:rPr>
    </w:lvl>
    <w:lvl w:ilvl="4">
      <w:numFmt w:val="bullet"/>
      <w:lvlText w:val="•"/>
      <w:lvlJc w:val="left"/>
      <w:pPr>
        <w:ind w:left="5374" w:hanging="199"/>
      </w:pPr>
      <w:rPr>
        <w:lang w:val="it-IT" w:eastAsia="it-IT" w:bidi="it-IT"/>
      </w:rPr>
    </w:lvl>
    <w:lvl w:ilvl="5">
      <w:numFmt w:val="bullet"/>
      <w:lvlText w:val="•"/>
      <w:lvlJc w:val="left"/>
      <w:pPr>
        <w:ind w:left="6462" w:hanging="199"/>
      </w:pPr>
      <w:rPr>
        <w:lang w:val="it-IT" w:eastAsia="it-IT" w:bidi="it-IT"/>
      </w:rPr>
    </w:lvl>
    <w:lvl w:ilvl="6">
      <w:numFmt w:val="bullet"/>
      <w:lvlText w:val="•"/>
      <w:lvlJc w:val="left"/>
      <w:pPr>
        <w:ind w:left="7551" w:hanging="199"/>
      </w:pPr>
      <w:rPr>
        <w:lang w:val="it-IT" w:eastAsia="it-IT" w:bidi="it-IT"/>
      </w:rPr>
    </w:lvl>
    <w:lvl w:ilvl="7">
      <w:numFmt w:val="bullet"/>
      <w:lvlText w:val="•"/>
      <w:lvlJc w:val="left"/>
      <w:pPr>
        <w:ind w:left="8639" w:hanging="199"/>
      </w:pPr>
      <w:rPr>
        <w:lang w:val="it-IT" w:eastAsia="it-IT" w:bidi="it-IT"/>
      </w:rPr>
    </w:lvl>
    <w:lvl w:ilvl="8">
      <w:numFmt w:val="bullet"/>
      <w:lvlText w:val="•"/>
      <w:lvlJc w:val="left"/>
      <w:pPr>
        <w:ind w:left="9728" w:hanging="199"/>
      </w:pPr>
      <w:rPr>
        <w:lang w:val="it-IT" w:eastAsia="it-IT" w:bidi="it-IT"/>
      </w:rPr>
    </w:lvl>
  </w:abstractNum>
  <w:abstractNum w:abstractNumId="38" w15:restartNumberingAfterBreak="0">
    <w:nsid w:val="73816823"/>
    <w:multiLevelType w:val="multilevel"/>
    <w:tmpl w:val="C3B23D2E"/>
    <w:styleLink w:val="WWNum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9" w15:restartNumberingAfterBreak="0">
    <w:nsid w:val="76893954"/>
    <w:multiLevelType w:val="multilevel"/>
    <w:tmpl w:val="FFEC949A"/>
    <w:styleLink w:val="WWNum26"/>
    <w:lvl w:ilvl="0">
      <w:numFmt w:val="bullet"/>
      <w:lvlText w:val="-"/>
      <w:lvlJc w:val="left"/>
      <w:pPr>
        <w:ind w:left="1020" w:hanging="138"/>
      </w:pPr>
      <w:rPr>
        <w:rFonts w:eastAsia="Gill Sans MT" w:cs="Gill Sans MT"/>
        <w:w w:val="103"/>
        <w:sz w:val="24"/>
        <w:szCs w:val="24"/>
        <w:lang w:val="it-IT" w:eastAsia="it-IT" w:bidi="it-IT"/>
      </w:rPr>
    </w:lvl>
    <w:lvl w:ilvl="1">
      <w:numFmt w:val="bullet"/>
      <w:lvlText w:val="•"/>
      <w:lvlJc w:val="left"/>
      <w:pPr>
        <w:ind w:left="2108" w:hanging="138"/>
      </w:pPr>
      <w:rPr>
        <w:lang w:val="it-IT" w:eastAsia="it-IT" w:bidi="it-IT"/>
      </w:rPr>
    </w:lvl>
    <w:lvl w:ilvl="2">
      <w:numFmt w:val="bullet"/>
      <w:lvlText w:val="•"/>
      <w:lvlJc w:val="left"/>
      <w:pPr>
        <w:ind w:left="3197" w:hanging="138"/>
      </w:pPr>
      <w:rPr>
        <w:lang w:val="it-IT" w:eastAsia="it-IT" w:bidi="it-IT"/>
      </w:rPr>
    </w:lvl>
    <w:lvl w:ilvl="3">
      <w:numFmt w:val="bullet"/>
      <w:lvlText w:val="•"/>
      <w:lvlJc w:val="left"/>
      <w:pPr>
        <w:ind w:left="4285" w:hanging="138"/>
      </w:pPr>
      <w:rPr>
        <w:lang w:val="it-IT" w:eastAsia="it-IT" w:bidi="it-IT"/>
      </w:rPr>
    </w:lvl>
    <w:lvl w:ilvl="4">
      <w:numFmt w:val="bullet"/>
      <w:lvlText w:val="•"/>
      <w:lvlJc w:val="left"/>
      <w:pPr>
        <w:ind w:left="5374" w:hanging="138"/>
      </w:pPr>
      <w:rPr>
        <w:lang w:val="it-IT" w:eastAsia="it-IT" w:bidi="it-IT"/>
      </w:rPr>
    </w:lvl>
    <w:lvl w:ilvl="5">
      <w:numFmt w:val="bullet"/>
      <w:lvlText w:val="•"/>
      <w:lvlJc w:val="left"/>
      <w:pPr>
        <w:ind w:left="6462" w:hanging="138"/>
      </w:pPr>
      <w:rPr>
        <w:lang w:val="it-IT" w:eastAsia="it-IT" w:bidi="it-IT"/>
      </w:rPr>
    </w:lvl>
    <w:lvl w:ilvl="6">
      <w:numFmt w:val="bullet"/>
      <w:lvlText w:val="•"/>
      <w:lvlJc w:val="left"/>
      <w:pPr>
        <w:ind w:left="7551" w:hanging="138"/>
      </w:pPr>
      <w:rPr>
        <w:lang w:val="it-IT" w:eastAsia="it-IT" w:bidi="it-IT"/>
      </w:rPr>
    </w:lvl>
    <w:lvl w:ilvl="7">
      <w:numFmt w:val="bullet"/>
      <w:lvlText w:val="•"/>
      <w:lvlJc w:val="left"/>
      <w:pPr>
        <w:ind w:left="8639" w:hanging="138"/>
      </w:pPr>
      <w:rPr>
        <w:lang w:val="it-IT" w:eastAsia="it-IT" w:bidi="it-IT"/>
      </w:rPr>
    </w:lvl>
    <w:lvl w:ilvl="8">
      <w:numFmt w:val="bullet"/>
      <w:lvlText w:val="•"/>
      <w:lvlJc w:val="left"/>
      <w:pPr>
        <w:ind w:left="9728" w:hanging="138"/>
      </w:pPr>
      <w:rPr>
        <w:lang w:val="it-IT" w:eastAsia="it-IT" w:bidi="it-IT"/>
      </w:rPr>
    </w:lvl>
  </w:abstractNum>
  <w:abstractNum w:abstractNumId="40" w15:restartNumberingAfterBreak="0">
    <w:nsid w:val="794E7F89"/>
    <w:multiLevelType w:val="multilevel"/>
    <w:tmpl w:val="D9123508"/>
    <w:styleLink w:val="WWNum21"/>
    <w:lvl w:ilvl="0">
      <w:numFmt w:val="bullet"/>
      <w:lvlText w:val="•"/>
      <w:lvlJc w:val="left"/>
      <w:pPr>
        <w:ind w:left="720" w:hanging="360"/>
      </w:pPr>
      <w:rPr>
        <w:rFonts w:ascii="Arial" w:eastAsia="Arial" w:hAnsi="Arial" w:cs="Arial"/>
        <w:i/>
        <w:color w:val="231F20"/>
        <w:w w:val="128"/>
        <w:sz w:val="17"/>
        <w:szCs w:val="17"/>
        <w:lang w:val="it-IT" w:eastAsia="it-IT" w:bidi="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9BE32CF"/>
    <w:multiLevelType w:val="multilevel"/>
    <w:tmpl w:val="FD10E308"/>
    <w:styleLink w:val="WWNum30"/>
    <w:lvl w:ilvl="0">
      <w:numFmt w:val="bullet"/>
      <w:lvlText w:val="•"/>
      <w:lvlJc w:val="left"/>
      <w:pPr>
        <w:ind w:left="360" w:hanging="360"/>
      </w:pPr>
      <w:rPr>
        <w:rFonts w:ascii="Arial" w:eastAsia="Arial" w:hAnsi="Arial" w:cs="Arial"/>
        <w:i/>
        <w:color w:val="231F20"/>
        <w:w w:val="128"/>
        <w:sz w:val="17"/>
        <w:szCs w:val="17"/>
        <w:lang w:val="it-IT" w:eastAsia="it-IT" w:bidi="it-I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F0251F4"/>
    <w:multiLevelType w:val="multilevel"/>
    <w:tmpl w:val="9FDC2BE2"/>
    <w:styleLink w:val="WWNum33"/>
    <w:lvl w:ilvl="0">
      <w:numFmt w:val="bullet"/>
      <w:lvlText w:val="-"/>
      <w:lvlJc w:val="left"/>
      <w:pPr>
        <w:ind w:left="1019" w:hanging="133"/>
      </w:pPr>
      <w:rPr>
        <w:rFonts w:eastAsia="Gill Sans MT" w:cs="Gill Sans MT"/>
        <w:w w:val="103"/>
        <w:sz w:val="24"/>
        <w:szCs w:val="24"/>
        <w:lang w:val="it-IT" w:eastAsia="it-IT" w:bidi="it-IT"/>
      </w:rPr>
    </w:lvl>
    <w:lvl w:ilvl="1">
      <w:numFmt w:val="bullet"/>
      <w:lvlText w:val="•"/>
      <w:lvlJc w:val="left"/>
      <w:pPr>
        <w:ind w:left="2108" w:hanging="133"/>
      </w:pPr>
      <w:rPr>
        <w:lang w:val="it-IT" w:eastAsia="it-IT" w:bidi="it-IT"/>
      </w:rPr>
    </w:lvl>
    <w:lvl w:ilvl="2">
      <w:numFmt w:val="bullet"/>
      <w:lvlText w:val="•"/>
      <w:lvlJc w:val="left"/>
      <w:pPr>
        <w:ind w:left="3197" w:hanging="133"/>
      </w:pPr>
      <w:rPr>
        <w:lang w:val="it-IT" w:eastAsia="it-IT" w:bidi="it-IT"/>
      </w:rPr>
    </w:lvl>
    <w:lvl w:ilvl="3">
      <w:numFmt w:val="bullet"/>
      <w:lvlText w:val="•"/>
      <w:lvlJc w:val="left"/>
      <w:pPr>
        <w:ind w:left="4285" w:hanging="133"/>
      </w:pPr>
      <w:rPr>
        <w:lang w:val="it-IT" w:eastAsia="it-IT" w:bidi="it-IT"/>
      </w:rPr>
    </w:lvl>
    <w:lvl w:ilvl="4">
      <w:numFmt w:val="bullet"/>
      <w:lvlText w:val="•"/>
      <w:lvlJc w:val="left"/>
      <w:pPr>
        <w:ind w:left="5374" w:hanging="133"/>
      </w:pPr>
      <w:rPr>
        <w:lang w:val="it-IT" w:eastAsia="it-IT" w:bidi="it-IT"/>
      </w:rPr>
    </w:lvl>
    <w:lvl w:ilvl="5">
      <w:numFmt w:val="bullet"/>
      <w:lvlText w:val="•"/>
      <w:lvlJc w:val="left"/>
      <w:pPr>
        <w:ind w:left="6462" w:hanging="133"/>
      </w:pPr>
      <w:rPr>
        <w:lang w:val="it-IT" w:eastAsia="it-IT" w:bidi="it-IT"/>
      </w:rPr>
    </w:lvl>
    <w:lvl w:ilvl="6">
      <w:numFmt w:val="bullet"/>
      <w:lvlText w:val="•"/>
      <w:lvlJc w:val="left"/>
      <w:pPr>
        <w:ind w:left="7551" w:hanging="133"/>
      </w:pPr>
      <w:rPr>
        <w:lang w:val="it-IT" w:eastAsia="it-IT" w:bidi="it-IT"/>
      </w:rPr>
    </w:lvl>
    <w:lvl w:ilvl="7">
      <w:numFmt w:val="bullet"/>
      <w:lvlText w:val="•"/>
      <w:lvlJc w:val="left"/>
      <w:pPr>
        <w:ind w:left="8639" w:hanging="133"/>
      </w:pPr>
      <w:rPr>
        <w:lang w:val="it-IT" w:eastAsia="it-IT" w:bidi="it-IT"/>
      </w:rPr>
    </w:lvl>
    <w:lvl w:ilvl="8">
      <w:numFmt w:val="bullet"/>
      <w:lvlText w:val="•"/>
      <w:lvlJc w:val="left"/>
      <w:pPr>
        <w:ind w:left="9728" w:hanging="133"/>
      </w:pPr>
      <w:rPr>
        <w:lang w:val="it-IT" w:eastAsia="it-IT" w:bidi="it-IT"/>
      </w:rPr>
    </w:lvl>
  </w:abstractNum>
  <w:abstractNum w:abstractNumId="43" w15:restartNumberingAfterBreak="0">
    <w:nsid w:val="7F937FEA"/>
    <w:multiLevelType w:val="multilevel"/>
    <w:tmpl w:val="0EC6486A"/>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31"/>
  </w:num>
  <w:num w:numId="3">
    <w:abstractNumId w:val="1"/>
  </w:num>
  <w:num w:numId="4">
    <w:abstractNumId w:val="38"/>
  </w:num>
  <w:num w:numId="5">
    <w:abstractNumId w:val="14"/>
  </w:num>
  <w:num w:numId="6">
    <w:abstractNumId w:val="23"/>
  </w:num>
  <w:num w:numId="7">
    <w:abstractNumId w:val="43"/>
  </w:num>
  <w:num w:numId="8">
    <w:abstractNumId w:val="21"/>
  </w:num>
  <w:num w:numId="9">
    <w:abstractNumId w:val="15"/>
  </w:num>
  <w:num w:numId="10">
    <w:abstractNumId w:val="26"/>
  </w:num>
  <w:num w:numId="11">
    <w:abstractNumId w:val="17"/>
  </w:num>
  <w:num w:numId="12">
    <w:abstractNumId w:val="19"/>
  </w:num>
  <w:num w:numId="13">
    <w:abstractNumId w:val="7"/>
  </w:num>
  <w:num w:numId="14">
    <w:abstractNumId w:val="28"/>
  </w:num>
  <w:num w:numId="15">
    <w:abstractNumId w:val="30"/>
  </w:num>
  <w:num w:numId="16">
    <w:abstractNumId w:val="24"/>
  </w:num>
  <w:num w:numId="17">
    <w:abstractNumId w:val="8"/>
  </w:num>
  <w:num w:numId="18">
    <w:abstractNumId w:val="37"/>
  </w:num>
  <w:num w:numId="19">
    <w:abstractNumId w:val="9"/>
  </w:num>
  <w:num w:numId="20">
    <w:abstractNumId w:val="22"/>
  </w:num>
  <w:num w:numId="21">
    <w:abstractNumId w:val="40"/>
  </w:num>
  <w:num w:numId="22">
    <w:abstractNumId w:val="35"/>
  </w:num>
  <w:num w:numId="23">
    <w:abstractNumId w:val="11"/>
  </w:num>
  <w:num w:numId="24">
    <w:abstractNumId w:val="25"/>
  </w:num>
  <w:num w:numId="25">
    <w:abstractNumId w:val="27"/>
  </w:num>
  <w:num w:numId="26">
    <w:abstractNumId w:val="39"/>
  </w:num>
  <w:num w:numId="27">
    <w:abstractNumId w:val="18"/>
  </w:num>
  <w:num w:numId="28">
    <w:abstractNumId w:val="29"/>
  </w:num>
  <w:num w:numId="29">
    <w:abstractNumId w:val="20"/>
  </w:num>
  <w:num w:numId="30">
    <w:abstractNumId w:val="41"/>
  </w:num>
  <w:num w:numId="31">
    <w:abstractNumId w:val="16"/>
  </w:num>
  <w:num w:numId="32">
    <w:abstractNumId w:val="4"/>
  </w:num>
  <w:num w:numId="33">
    <w:abstractNumId w:val="42"/>
  </w:num>
  <w:num w:numId="34">
    <w:abstractNumId w:val="36"/>
  </w:num>
  <w:num w:numId="35">
    <w:abstractNumId w:val="10"/>
  </w:num>
  <w:num w:numId="36">
    <w:abstractNumId w:val="12"/>
  </w:num>
  <w:num w:numId="37">
    <w:abstractNumId w:val="32"/>
  </w:num>
  <w:num w:numId="38">
    <w:abstractNumId w:val="33"/>
  </w:num>
  <w:num w:numId="39">
    <w:abstractNumId w:val="3"/>
  </w:num>
  <w:num w:numId="40">
    <w:abstractNumId w:val="13"/>
  </w:num>
  <w:num w:numId="41">
    <w:abstractNumId w:val="6"/>
  </w:num>
  <w:num w:numId="42">
    <w:abstractNumId w:val="0"/>
  </w:num>
  <w:num w:numId="43">
    <w:abstractNumId w:val="5"/>
  </w:num>
  <w:num w:numId="44">
    <w:abstractNumId w:val="34"/>
  </w:num>
  <w:num w:numId="45">
    <w:abstractNumId w:val="35"/>
  </w:num>
  <w:num w:numId="46">
    <w:abstractNumId w:val="5"/>
  </w:num>
  <w:num w:numId="47">
    <w:abstractNumId w:val="25"/>
  </w:num>
  <w:num w:numId="48">
    <w:abstractNumId w:val="41"/>
  </w:num>
  <w:num w:numId="49">
    <w:abstractNumId w:val="16"/>
  </w:num>
  <w:num w:numId="50">
    <w:abstractNumId w:val="4"/>
  </w:num>
  <w:num w:numId="51">
    <w:abstractNumId w:val="12"/>
  </w:num>
  <w:num w:numId="52">
    <w:abstractNumId w:val="3"/>
  </w:num>
  <w:num w:numId="53">
    <w:abstractNumId w:val="19"/>
  </w:num>
  <w:num w:numId="54">
    <w:abstractNumId w:val="8"/>
  </w:num>
  <w:num w:numId="55">
    <w:abstractNumId w:val="0"/>
  </w:num>
  <w:num w:numId="56">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02"/>
    <w:rsid w:val="00170B0C"/>
    <w:rsid w:val="00256955"/>
    <w:rsid w:val="00491B3D"/>
    <w:rsid w:val="008316FE"/>
    <w:rsid w:val="00894AF8"/>
    <w:rsid w:val="00902575"/>
    <w:rsid w:val="00A23607"/>
    <w:rsid w:val="00DC3B02"/>
    <w:rsid w:val="7C550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DAB2"/>
  <w15:docId w15:val="{F99FFDB4-A376-4D36-9881-3CC44A1F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Standard"/>
    <w:next w:val="Textbody"/>
    <w:uiPriority w:val="9"/>
    <w:unhideWhenUsed/>
    <w:qFormat/>
    <w:pPr>
      <w:keepNext/>
      <w:keepLines/>
      <w:spacing w:before="40" w:after="0"/>
      <w:outlineLvl w:val="2"/>
    </w:pPr>
    <w:rPr>
      <w:rFonts w:ascii="Cambria" w:hAnsi="Cambria"/>
      <w:color w:val="243F60"/>
      <w:sz w:val="24"/>
      <w:szCs w:val="24"/>
    </w:rPr>
  </w:style>
  <w:style w:type="paragraph" w:styleId="Titolo4">
    <w:name w:val="heading 4"/>
    <w:basedOn w:val="Standard"/>
    <w:next w:val="Textbody"/>
    <w:uiPriority w:val="9"/>
    <w:unhideWhenUsed/>
    <w:qFormat/>
    <w:pPr>
      <w:widowControl w:val="0"/>
      <w:spacing w:after="0" w:line="240" w:lineRule="auto"/>
      <w:ind w:left="850"/>
      <w:outlineLvl w:val="3"/>
    </w:pPr>
    <w:rPr>
      <w:rFonts w:ascii="Book Antiqua" w:eastAsia="Book Antiqua" w:hAnsi="Book Antiqua" w:cs="Book Antiqua"/>
      <w:b/>
      <w:bCs/>
      <w:i/>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widowControl w:val="0"/>
      <w:spacing w:after="0" w:line="240" w:lineRule="auto"/>
    </w:pPr>
    <w:rPr>
      <w:rFonts w:ascii="Arial" w:eastAsia="Arial" w:hAnsi="Arial" w:cs="Arial"/>
      <w:i/>
      <w:sz w:val="17"/>
      <w:szCs w:val="17"/>
      <w:lang w:eastAsia="it-IT" w:bidi="it-IT"/>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foelenco">
    <w:name w:val="List Paragraph"/>
    <w:basedOn w:val="Standard"/>
    <w:pPr>
      <w:ind w:left="720"/>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uiPriority w:val="99"/>
    <w:pPr>
      <w:suppressLineNumbers/>
      <w:tabs>
        <w:tab w:val="center" w:pos="4819"/>
        <w:tab w:val="right" w:pos="9638"/>
      </w:tabs>
      <w:spacing w:after="0" w:line="240" w:lineRule="auto"/>
    </w:pPr>
  </w:style>
  <w:style w:type="paragraph" w:styleId="Testofumetto">
    <w:name w:val="Balloon Text"/>
    <w:basedOn w:val="Standard"/>
    <w:pPr>
      <w:spacing w:after="0" w:line="240" w:lineRule="auto"/>
    </w:pPr>
    <w:rPr>
      <w:rFonts w:ascii="Segoe UI" w:hAnsi="Segoe UI" w:cs="Segoe UI"/>
      <w:sz w:val="18"/>
      <w:szCs w:val="18"/>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uiPriority w:val="99"/>
  </w:style>
  <w:style w:type="character" w:customStyle="1" w:styleId="CorpotestoCarattere">
    <w:name w:val="Corpo testo Carattere"/>
    <w:basedOn w:val="Carpredefinitoparagrafo"/>
    <w:link w:val="Corpotesto"/>
    <w:uiPriority w:val="1"/>
    <w:rPr>
      <w:rFonts w:ascii="Arial" w:eastAsia="Arial" w:hAnsi="Arial" w:cs="Arial"/>
      <w:i/>
      <w:sz w:val="17"/>
      <w:szCs w:val="17"/>
      <w:lang w:eastAsia="it-IT" w:bidi="it-IT"/>
    </w:rPr>
  </w:style>
  <w:style w:type="character" w:customStyle="1" w:styleId="Titolo4Carattere">
    <w:name w:val="Titolo 4 Carattere"/>
    <w:basedOn w:val="Carpredefinitoparagrafo"/>
    <w:rPr>
      <w:rFonts w:ascii="Book Antiqua" w:eastAsia="Book Antiqua" w:hAnsi="Book Antiqua" w:cs="Book Antiqua"/>
      <w:b/>
      <w:bCs/>
      <w:i/>
      <w:sz w:val="24"/>
      <w:szCs w:val="24"/>
      <w:lang w:eastAsia="it-IT" w:bidi="it-IT"/>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Titolo3Carattere">
    <w:name w:val="Titolo 3 Carattere"/>
    <w:basedOn w:val="Carpredefinitoparagrafo"/>
    <w:rPr>
      <w:rFonts w:ascii="Cambria" w:hAnsi="Cambria" w:cs="F"/>
      <w:color w:val="243F60"/>
      <w:sz w:val="24"/>
      <w:szCs w:val="24"/>
    </w:rPr>
  </w:style>
  <w:style w:type="character" w:customStyle="1" w:styleId="Internetlink">
    <w:name w:val="Internet link"/>
    <w:rPr>
      <w:color w:val="0000FF"/>
      <w:u w:val="single"/>
    </w:rPr>
  </w:style>
  <w:style w:type="character" w:customStyle="1" w:styleId="ListLabel1">
    <w:name w:val="ListLabel 1"/>
    <w:rPr>
      <w:rFonts w:cs="Courier New"/>
    </w:rPr>
  </w:style>
  <w:style w:type="character" w:customStyle="1" w:styleId="ListLabel2">
    <w:name w:val="ListLabel 2"/>
    <w:rPr>
      <w:b/>
    </w:rPr>
  </w:style>
  <w:style w:type="character" w:customStyle="1" w:styleId="ListLabel3">
    <w:name w:val="ListLabel 3"/>
    <w:rPr>
      <w:rFonts w:cs="Calibri"/>
    </w:rPr>
  </w:style>
  <w:style w:type="character" w:customStyle="1" w:styleId="ListLabel4">
    <w:name w:val="ListLabel 4"/>
    <w:rPr>
      <w:rFonts w:cs="Calibri"/>
      <w:i/>
    </w:rPr>
  </w:style>
  <w:style w:type="character" w:customStyle="1" w:styleId="ListLabel5">
    <w:name w:val="ListLabel 5"/>
    <w:rPr>
      <w:rFonts w:eastAsia="MS Mincho" w:cs="Tahoma"/>
    </w:rPr>
  </w:style>
  <w:style w:type="character" w:customStyle="1" w:styleId="ListLabel6">
    <w:name w:val="ListLabel 6"/>
    <w:rPr>
      <w:rFonts w:eastAsia="Arial" w:cs="Arial"/>
      <w:i/>
      <w:color w:val="231F20"/>
      <w:w w:val="124"/>
      <w:sz w:val="17"/>
      <w:szCs w:val="17"/>
      <w:lang w:val="it-IT" w:eastAsia="it-IT" w:bidi="it-IT"/>
    </w:rPr>
  </w:style>
  <w:style w:type="character" w:customStyle="1" w:styleId="ListLabel7">
    <w:name w:val="ListLabel 7"/>
    <w:rPr>
      <w:rFonts w:eastAsia="Gill Sans MT" w:cs="Gill Sans MT"/>
      <w:w w:val="103"/>
      <w:sz w:val="24"/>
      <w:szCs w:val="24"/>
      <w:lang w:val="it-IT" w:eastAsia="it-IT" w:bidi="it-IT"/>
    </w:rPr>
  </w:style>
  <w:style w:type="character" w:customStyle="1" w:styleId="ListLabel8">
    <w:name w:val="ListLabel 8"/>
    <w:rPr>
      <w:lang w:val="it-IT" w:eastAsia="it-IT" w:bidi="it-IT"/>
    </w:rPr>
  </w:style>
  <w:style w:type="character" w:customStyle="1" w:styleId="ListLabel9">
    <w:name w:val="ListLabel 9"/>
    <w:rPr>
      <w:rFonts w:eastAsia="Calibri" w:cs="Calibri"/>
      <w:w w:val="108"/>
      <w:sz w:val="24"/>
      <w:szCs w:val="24"/>
      <w:lang w:val="it-IT" w:eastAsia="it-IT" w:bidi="it-IT"/>
    </w:rPr>
  </w:style>
  <w:style w:type="character" w:customStyle="1" w:styleId="ListLabel10">
    <w:name w:val="ListLabel 10"/>
    <w:rPr>
      <w:rFonts w:eastAsia="Arial" w:cs="Arial"/>
      <w:i/>
      <w:color w:val="231F20"/>
      <w:w w:val="128"/>
      <w:sz w:val="17"/>
      <w:szCs w:val="17"/>
      <w:lang w:val="it-IT" w:eastAsia="it-IT" w:bidi="it-I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Num31">
    <w:name w:val="WWNum31"/>
    <w:basedOn w:val="Nessunelenco"/>
    <w:pPr>
      <w:numPr>
        <w:numId w:val="31"/>
      </w:numPr>
    </w:pPr>
  </w:style>
  <w:style w:type="numbering" w:customStyle="1" w:styleId="WWNum32">
    <w:name w:val="WWNum32"/>
    <w:basedOn w:val="Nessunelenco"/>
    <w:pPr>
      <w:numPr>
        <w:numId w:val="32"/>
      </w:numPr>
    </w:pPr>
  </w:style>
  <w:style w:type="numbering" w:customStyle="1" w:styleId="WWNum33">
    <w:name w:val="WWNum33"/>
    <w:basedOn w:val="Nessunelenco"/>
    <w:pPr>
      <w:numPr>
        <w:numId w:val="33"/>
      </w:numPr>
    </w:pPr>
  </w:style>
  <w:style w:type="numbering" w:customStyle="1" w:styleId="WWNum34">
    <w:name w:val="WWNum34"/>
    <w:basedOn w:val="Nessunelenco"/>
    <w:pPr>
      <w:numPr>
        <w:numId w:val="34"/>
      </w:numPr>
    </w:pPr>
  </w:style>
  <w:style w:type="numbering" w:customStyle="1" w:styleId="WWNum35">
    <w:name w:val="WWNum35"/>
    <w:basedOn w:val="Nessunelenco"/>
    <w:pPr>
      <w:numPr>
        <w:numId w:val="35"/>
      </w:numPr>
    </w:pPr>
  </w:style>
  <w:style w:type="numbering" w:customStyle="1" w:styleId="WWNum36">
    <w:name w:val="WWNum36"/>
    <w:basedOn w:val="Nessunelenco"/>
    <w:pPr>
      <w:numPr>
        <w:numId w:val="36"/>
      </w:numPr>
    </w:pPr>
  </w:style>
  <w:style w:type="numbering" w:customStyle="1" w:styleId="WWNum37">
    <w:name w:val="WWNum37"/>
    <w:basedOn w:val="Nessunelenco"/>
    <w:pPr>
      <w:numPr>
        <w:numId w:val="37"/>
      </w:numPr>
    </w:pPr>
  </w:style>
  <w:style w:type="numbering" w:customStyle="1" w:styleId="WWNum38">
    <w:name w:val="WWNum38"/>
    <w:basedOn w:val="Nessunelenco"/>
    <w:pPr>
      <w:numPr>
        <w:numId w:val="38"/>
      </w:numPr>
    </w:pPr>
  </w:style>
  <w:style w:type="numbering" w:customStyle="1" w:styleId="WWNum39">
    <w:name w:val="WWNum39"/>
    <w:basedOn w:val="Nessunelenco"/>
    <w:pPr>
      <w:numPr>
        <w:numId w:val="39"/>
      </w:numPr>
    </w:pPr>
  </w:style>
  <w:style w:type="numbering" w:customStyle="1" w:styleId="WWNum40">
    <w:name w:val="WWNum40"/>
    <w:basedOn w:val="Nessunelenco"/>
    <w:pPr>
      <w:numPr>
        <w:numId w:val="40"/>
      </w:numPr>
    </w:pPr>
  </w:style>
  <w:style w:type="numbering" w:customStyle="1" w:styleId="WWNum41">
    <w:name w:val="WWNum41"/>
    <w:basedOn w:val="Nessunelenco"/>
    <w:pPr>
      <w:numPr>
        <w:numId w:val="41"/>
      </w:numPr>
    </w:pPr>
  </w:style>
  <w:style w:type="numbering" w:customStyle="1" w:styleId="WWNum42">
    <w:name w:val="WWNum42"/>
    <w:basedOn w:val="Nessunelenco"/>
    <w:pPr>
      <w:numPr>
        <w:numId w:val="42"/>
      </w:numPr>
    </w:pPr>
  </w:style>
  <w:style w:type="numbering" w:customStyle="1" w:styleId="WWNum43">
    <w:name w:val="WWNum43"/>
    <w:basedOn w:val="Nessunelenco"/>
    <w:pPr>
      <w:numPr>
        <w:numId w:val="43"/>
      </w:numPr>
    </w:pPr>
  </w:style>
  <w:style w:type="numbering" w:customStyle="1" w:styleId="WWNum44">
    <w:name w:val="WWNum44"/>
    <w:basedOn w:val="Nessunelenco"/>
    <w:pPr>
      <w:numPr>
        <w:numId w:val="44"/>
      </w:numPr>
    </w:pPr>
  </w:style>
  <w:style w:type="paragraph" w:styleId="Corpotesto">
    <w:name w:val="Body Text"/>
    <w:basedOn w:val="Normale"/>
    <w:link w:val="CorpotestoCarattere"/>
    <w:uiPriority w:val="1"/>
    <w:qFormat/>
    <w:rsid w:val="008316FE"/>
    <w:pPr>
      <w:suppressAutoHyphens w:val="0"/>
      <w:autoSpaceDE w:val="0"/>
      <w:spacing w:after="0" w:line="240" w:lineRule="auto"/>
      <w:textAlignment w:val="auto"/>
    </w:pPr>
    <w:rPr>
      <w:rFonts w:ascii="Arial" w:eastAsia="Arial" w:hAnsi="Arial" w:cs="Arial"/>
      <w:i/>
      <w:sz w:val="17"/>
      <w:szCs w:val="17"/>
      <w:lang w:eastAsia="it-IT" w:bidi="it-IT"/>
    </w:rPr>
  </w:style>
  <w:style w:type="character" w:customStyle="1" w:styleId="CorpotestoCarattere1">
    <w:name w:val="Corpo testo Carattere1"/>
    <w:basedOn w:val="Carpredefinitoparagrafo"/>
    <w:uiPriority w:val="99"/>
    <w:semiHidden/>
    <w:rsid w:val="008316FE"/>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t.wikipedia.org/wiki/F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7C1FA-6BF0-4352-9121-6ABB2841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024D-F8AE-4286-9263-89888B18D7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DBC2E1-063B-48AF-A8FD-929E2C74A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3127</Words>
  <Characters>17829</Characters>
  <Application>Microsoft Office Word</Application>
  <DocSecurity>0</DocSecurity>
  <Lines>148</Lines>
  <Paragraphs>41</Paragraphs>
  <ScaleCrop>false</ScaleCrop>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Nella</dc:creator>
  <cp:lastModifiedBy>Renata Barbaro</cp:lastModifiedBy>
  <cp:revision>7</cp:revision>
  <cp:lastPrinted>2020-07-28T12:44:00Z</cp:lastPrinted>
  <dcterms:created xsi:type="dcterms:W3CDTF">2020-07-28T12:29:00Z</dcterms:created>
  <dcterms:modified xsi:type="dcterms:W3CDTF">2021-05-19T11:35:00Z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0x01010081E15364575B1344A5CE20674CA740B5</vt:lpwstr>
  </property>
</Properties>
</file>