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5A809" w14:textId="77777777" w:rsidR="00DF46F5" w:rsidRDefault="00DF46F5">
      <w:pPr>
        <w:pStyle w:val="Corpotesto"/>
        <w:rPr>
          <w:b/>
          <w:sz w:val="24"/>
        </w:rPr>
      </w:pPr>
    </w:p>
    <w:p w14:paraId="6F85BB6C" w14:textId="77777777" w:rsidR="00DF46F5" w:rsidRDefault="00783B74">
      <w:pPr>
        <w:pStyle w:val="Corpotesto"/>
        <w:tabs>
          <w:tab w:val="left" w:pos="4677"/>
        </w:tabs>
        <w:spacing w:before="160"/>
        <w:ind w:left="112" w:right="108"/>
        <w:jc w:val="both"/>
      </w:pPr>
      <w:r>
        <w:t>Gentile</w:t>
      </w:r>
      <w:r>
        <w:rPr>
          <w:spacing w:val="32"/>
        </w:rPr>
        <w:t xml:space="preserve"> </w:t>
      </w:r>
      <w:r>
        <w:t>Sig.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 questo modulo si intendono riassumere i concetti relativi al suo</w:t>
      </w:r>
      <w:r>
        <w:rPr>
          <w:spacing w:val="-3"/>
        </w:rPr>
        <w:t xml:space="preserve"> </w:t>
      </w:r>
      <w:r>
        <w:t>trattamento.</w:t>
      </w:r>
    </w:p>
    <w:p w14:paraId="5A39BBE3" w14:textId="77777777" w:rsidR="00DF46F5" w:rsidRDefault="00DF46F5">
      <w:pPr>
        <w:pStyle w:val="Corpotesto"/>
      </w:pPr>
    </w:p>
    <w:p w14:paraId="41C8F396" w14:textId="77777777" w:rsidR="00DF46F5" w:rsidRDefault="00DF46F5">
      <w:pPr>
        <w:pStyle w:val="Corpotesto"/>
        <w:spacing w:before="11"/>
        <w:rPr>
          <w:sz w:val="21"/>
        </w:rPr>
      </w:pPr>
    </w:p>
    <w:p w14:paraId="1FCE2256" w14:textId="77777777" w:rsidR="00DF46F5" w:rsidRDefault="00783B74">
      <w:pPr>
        <w:pStyle w:val="Titolo2"/>
        <w:numPr>
          <w:ilvl w:val="0"/>
          <w:numId w:val="2"/>
        </w:numPr>
        <w:tabs>
          <w:tab w:val="left" w:pos="397"/>
        </w:tabs>
        <w:ind w:hanging="285"/>
      </w:pPr>
      <w:r>
        <w:t>DESCRIZIONE DEL TRATTAMENTO</w:t>
      </w:r>
      <w:r>
        <w:rPr>
          <w:spacing w:val="-6"/>
        </w:rPr>
        <w:t xml:space="preserve"> </w:t>
      </w:r>
      <w:r>
        <w:t>PROPOSTO</w:t>
      </w:r>
    </w:p>
    <w:p w14:paraId="72A3D3EC" w14:textId="77777777" w:rsidR="00DF46F5" w:rsidRDefault="00DF46F5">
      <w:pPr>
        <w:pStyle w:val="Corpotesto"/>
        <w:rPr>
          <w:b/>
        </w:rPr>
      </w:pPr>
    </w:p>
    <w:p w14:paraId="26E59F9C" w14:textId="77777777" w:rsidR="00DF46F5" w:rsidRDefault="00783B74">
      <w:pPr>
        <w:pStyle w:val="Corpotesto"/>
        <w:spacing w:before="1"/>
        <w:ind w:left="112" w:right="111"/>
        <w:jc w:val="both"/>
      </w:pPr>
      <w:r>
        <w:t>Il</w:t>
      </w:r>
      <w:r>
        <w:rPr>
          <w:spacing w:val="-12"/>
        </w:rPr>
        <w:t xml:space="preserve"> </w:t>
      </w:r>
      <w:r>
        <w:t>trattamento</w:t>
      </w:r>
      <w:r>
        <w:rPr>
          <w:spacing w:val="-12"/>
        </w:rPr>
        <w:t xml:space="preserve"> </w:t>
      </w:r>
      <w:r>
        <w:t>che</w:t>
      </w:r>
      <w:r>
        <w:rPr>
          <w:spacing w:val="-13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viene</w:t>
      </w:r>
      <w:r>
        <w:rPr>
          <w:spacing w:val="-15"/>
        </w:rPr>
        <w:t xml:space="preserve"> </w:t>
      </w:r>
      <w:r>
        <w:t>proposto</w:t>
      </w:r>
      <w:r>
        <w:rPr>
          <w:spacing w:val="-12"/>
        </w:rPr>
        <w:t xml:space="preserve"> </w:t>
      </w:r>
      <w:r>
        <w:t>è</w:t>
      </w:r>
      <w:r>
        <w:rPr>
          <w:spacing w:val="-12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trattamento</w:t>
      </w:r>
      <w:r>
        <w:rPr>
          <w:spacing w:val="-14"/>
        </w:rPr>
        <w:t xml:space="preserve"> </w:t>
      </w:r>
      <w:r>
        <w:t>fisico</w:t>
      </w:r>
      <w:r>
        <w:rPr>
          <w:spacing w:val="-10"/>
        </w:rPr>
        <w:t xml:space="preserve"> </w:t>
      </w:r>
      <w:r>
        <w:t>che</w:t>
      </w:r>
      <w:r>
        <w:rPr>
          <w:spacing w:val="-13"/>
        </w:rPr>
        <w:t xml:space="preserve"> </w:t>
      </w:r>
      <w:r>
        <w:t>utilizza</w:t>
      </w:r>
      <w:r>
        <w:rPr>
          <w:spacing w:val="-11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onde</w:t>
      </w:r>
      <w:r>
        <w:rPr>
          <w:spacing w:val="-12"/>
        </w:rPr>
        <w:t xml:space="preserve"> </w:t>
      </w:r>
      <w:r>
        <w:t>d’urto</w:t>
      </w:r>
      <w:r>
        <w:rPr>
          <w:spacing w:val="-12"/>
        </w:rPr>
        <w:t xml:space="preserve"> </w:t>
      </w:r>
      <w:r>
        <w:t>lineari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bassa</w:t>
      </w:r>
      <w:r>
        <w:rPr>
          <w:spacing w:val="-11"/>
        </w:rPr>
        <w:t xml:space="preserve"> </w:t>
      </w:r>
      <w:r>
        <w:t>intensità (LIESW) direttamente nella sede interessata stimolando la circolazione peniena. Il fenomeno creato è quello della neo-angiogenesi, crescita graduale di nuovi vasi sanguigni. Il trattamento in questione consiste nel trattare l’organo genitale masc</w:t>
      </w:r>
      <w:r>
        <w:t>hile in 5 sedi diverse, con l’erogazione di 300 onde d’urto su ogni sede per un totale di 1500 “colpi”, nello spazio di circa 20’, per 6 sedute a distanza di 1 settimana l’una dall’altra. L’erogazione avviene attraverso un manipolo rivestito di gel che vie</w:t>
      </w:r>
      <w:r>
        <w:t>ne appoggiato sulla parte</w:t>
      </w:r>
      <w:r>
        <w:rPr>
          <w:spacing w:val="-15"/>
        </w:rPr>
        <w:t xml:space="preserve"> </w:t>
      </w:r>
      <w:r>
        <w:t>interessata.</w:t>
      </w:r>
    </w:p>
    <w:p w14:paraId="6BD1E30F" w14:textId="77777777" w:rsidR="00DF46F5" w:rsidRDefault="00783B74">
      <w:pPr>
        <w:pStyle w:val="Corpotesto"/>
        <w:spacing w:line="268" w:lineRule="exact"/>
        <w:ind w:left="112"/>
        <w:jc w:val="both"/>
      </w:pPr>
      <w:r>
        <w:t>Il trattamento non provoca alcun dolore.</w:t>
      </w:r>
    </w:p>
    <w:p w14:paraId="3E14A2EC" w14:textId="77777777" w:rsidR="00DF46F5" w:rsidRDefault="00783B74">
      <w:pPr>
        <w:pStyle w:val="Corpotesto"/>
        <w:ind w:left="112" w:right="107"/>
        <w:jc w:val="both"/>
      </w:pPr>
      <w:r>
        <w:t>Le</w:t>
      </w:r>
      <w:r>
        <w:rPr>
          <w:spacing w:val="-7"/>
        </w:rPr>
        <w:t xml:space="preserve"> </w:t>
      </w:r>
      <w:r>
        <w:t>onde</w:t>
      </w:r>
      <w:r>
        <w:rPr>
          <w:spacing w:val="-7"/>
        </w:rPr>
        <w:t xml:space="preserve"> </w:t>
      </w:r>
      <w:r>
        <w:t>d’urto</w:t>
      </w:r>
      <w:r>
        <w:rPr>
          <w:spacing w:val="-6"/>
        </w:rPr>
        <w:t xml:space="preserve"> </w:t>
      </w:r>
      <w:r>
        <w:t>sono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sequenza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singoli</w:t>
      </w:r>
      <w:r>
        <w:rPr>
          <w:spacing w:val="-8"/>
        </w:rPr>
        <w:t xml:space="preserve"> </w:t>
      </w:r>
      <w:r>
        <w:t>impulsi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energia</w:t>
      </w:r>
      <w:r>
        <w:rPr>
          <w:spacing w:val="-6"/>
        </w:rPr>
        <w:t xml:space="preserve"> </w:t>
      </w:r>
      <w:r>
        <w:t>acustica</w:t>
      </w:r>
      <w:r>
        <w:rPr>
          <w:spacing w:val="-8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propagano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velocità</w:t>
      </w:r>
      <w:r>
        <w:rPr>
          <w:spacing w:val="-8"/>
        </w:rPr>
        <w:t xml:space="preserve"> </w:t>
      </w:r>
      <w:r>
        <w:t>supersonica in</w:t>
      </w:r>
      <w:r>
        <w:rPr>
          <w:spacing w:val="-11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mezzo</w:t>
      </w:r>
      <w:r>
        <w:rPr>
          <w:spacing w:val="-9"/>
        </w:rPr>
        <w:t xml:space="preserve"> </w:t>
      </w:r>
      <w:r>
        <w:t>liquido</w:t>
      </w:r>
      <w:r>
        <w:rPr>
          <w:spacing w:val="-9"/>
        </w:rPr>
        <w:t xml:space="preserve"> </w:t>
      </w:r>
      <w:r>
        <w:t>(1550</w:t>
      </w:r>
      <w:r>
        <w:rPr>
          <w:spacing w:val="-9"/>
        </w:rPr>
        <w:t xml:space="preserve"> </w:t>
      </w:r>
      <w:r>
        <w:t>m/sec</w:t>
      </w:r>
      <w:r>
        <w:rPr>
          <w:spacing w:val="-10"/>
        </w:rPr>
        <w:t xml:space="preserve"> </w:t>
      </w:r>
      <w:r>
        <w:t>nell’acqua)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sono</w:t>
      </w:r>
      <w:r>
        <w:rPr>
          <w:spacing w:val="-8"/>
        </w:rPr>
        <w:t xml:space="preserve"> </w:t>
      </w:r>
      <w:r>
        <w:t>caratterizzate</w:t>
      </w:r>
      <w:r>
        <w:rPr>
          <w:spacing w:val="-10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rapida</w:t>
      </w:r>
      <w:r>
        <w:rPr>
          <w:spacing w:val="-11"/>
        </w:rPr>
        <w:t xml:space="preserve"> </w:t>
      </w:r>
      <w:r>
        <w:t>salita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picco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pressione positiva (&lt; 10 nanosecondi), con un elevato picco pressorio (100MPa) ed un corto ciclo di vita (10 microsecondi).</w:t>
      </w:r>
    </w:p>
    <w:p w14:paraId="0D0B940D" w14:textId="77777777" w:rsidR="00DF46F5" w:rsidRDefault="00DF46F5">
      <w:pPr>
        <w:pStyle w:val="Corpotesto"/>
        <w:spacing w:before="11"/>
        <w:rPr>
          <w:sz w:val="23"/>
        </w:rPr>
      </w:pPr>
    </w:p>
    <w:p w14:paraId="13400B6E" w14:textId="77777777" w:rsidR="00DF46F5" w:rsidRDefault="00783B74">
      <w:pPr>
        <w:pStyle w:val="Titolo2"/>
        <w:numPr>
          <w:ilvl w:val="0"/>
          <w:numId w:val="2"/>
        </w:numPr>
        <w:tabs>
          <w:tab w:val="left" w:pos="397"/>
        </w:tabs>
        <w:ind w:hanging="285"/>
      </w:pPr>
      <w:r>
        <w:t>I POTENZIALI BENEFICI DEL TRATTAMENTO</w:t>
      </w:r>
      <w:r>
        <w:rPr>
          <w:spacing w:val="-2"/>
        </w:rPr>
        <w:t xml:space="preserve"> </w:t>
      </w:r>
      <w:r>
        <w:t>PROPOSTO</w:t>
      </w:r>
    </w:p>
    <w:p w14:paraId="0E27B00A" w14:textId="77777777" w:rsidR="00DF46F5" w:rsidRDefault="00DF46F5">
      <w:pPr>
        <w:pStyle w:val="Corpotesto"/>
        <w:spacing w:before="10"/>
        <w:rPr>
          <w:b/>
          <w:sz w:val="21"/>
        </w:rPr>
      </w:pPr>
    </w:p>
    <w:p w14:paraId="305B78DD" w14:textId="77777777" w:rsidR="00DF46F5" w:rsidRDefault="00783B74">
      <w:pPr>
        <w:pStyle w:val="Corpotesto"/>
        <w:ind w:left="112" w:right="108"/>
        <w:jc w:val="both"/>
      </w:pPr>
      <w:r>
        <w:t>Il</w:t>
      </w:r>
      <w:r>
        <w:rPr>
          <w:spacing w:val="-4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disfunzione</w:t>
      </w:r>
      <w:r>
        <w:rPr>
          <w:spacing w:val="-5"/>
        </w:rPr>
        <w:t xml:space="preserve"> </w:t>
      </w:r>
      <w:r>
        <w:t>erettile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l’impiego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onde</w:t>
      </w:r>
      <w:r>
        <w:rPr>
          <w:spacing w:val="-3"/>
        </w:rPr>
        <w:t xml:space="preserve"> </w:t>
      </w:r>
      <w:r>
        <w:t>d’urto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bassa</w:t>
      </w:r>
      <w:r>
        <w:rPr>
          <w:spacing w:val="-4"/>
        </w:rPr>
        <w:t xml:space="preserve"> </w:t>
      </w:r>
      <w:r>
        <w:t>intensità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solo</w:t>
      </w:r>
      <w:r>
        <w:rPr>
          <w:spacing w:val="-2"/>
        </w:rPr>
        <w:t xml:space="preserve"> </w:t>
      </w:r>
      <w:r>
        <w:t>fa</w:t>
      </w:r>
      <w:r>
        <w:rPr>
          <w:spacing w:val="-5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delle linee guida della Società europea di urologia ma è argomento di autorevoli studi scientifici pubblicati su molteplici</w:t>
      </w:r>
      <w:r>
        <w:rPr>
          <w:spacing w:val="-6"/>
        </w:rPr>
        <w:t xml:space="preserve"> </w:t>
      </w:r>
      <w:r>
        <w:t>riviste</w:t>
      </w:r>
      <w:r>
        <w:rPr>
          <w:spacing w:val="-6"/>
        </w:rPr>
        <w:t xml:space="preserve"> </w:t>
      </w:r>
      <w:r>
        <w:t>internazionali.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risultati</w:t>
      </w:r>
      <w:r>
        <w:rPr>
          <w:spacing w:val="-7"/>
        </w:rPr>
        <w:t xml:space="preserve"> </w:t>
      </w:r>
      <w:r>
        <w:t>prodotti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tali</w:t>
      </w:r>
      <w:r>
        <w:rPr>
          <w:spacing w:val="-6"/>
        </w:rPr>
        <w:t xml:space="preserve"> </w:t>
      </w:r>
      <w:r>
        <w:t>Società</w:t>
      </w:r>
      <w:r>
        <w:rPr>
          <w:spacing w:val="-7"/>
        </w:rPr>
        <w:t xml:space="preserve"> </w:t>
      </w:r>
      <w:r>
        <w:t>Scientifiche</w:t>
      </w:r>
      <w:r>
        <w:rPr>
          <w:spacing w:val="-6"/>
        </w:rPr>
        <w:t xml:space="preserve"> </w:t>
      </w:r>
      <w:r>
        <w:t>hanno</w:t>
      </w:r>
      <w:r>
        <w:rPr>
          <w:spacing w:val="-5"/>
        </w:rPr>
        <w:t xml:space="preserve"> </w:t>
      </w:r>
      <w:r>
        <w:t>fornito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prova</w:t>
      </w:r>
      <w:r>
        <w:rPr>
          <w:spacing w:val="-8"/>
        </w:rPr>
        <w:t xml:space="preserve"> </w:t>
      </w:r>
      <w:r>
        <w:t>evidente di come le onde d’urto a b</w:t>
      </w:r>
      <w:r>
        <w:t>assa intensità (LISWT) stimolano, nel tessuto trattato, il formarsi di nuove reti di vasi</w:t>
      </w:r>
      <w:r>
        <w:rPr>
          <w:spacing w:val="-6"/>
        </w:rPr>
        <w:t xml:space="preserve"> </w:t>
      </w:r>
      <w:r>
        <w:t>sanguigni</w:t>
      </w:r>
      <w:r>
        <w:rPr>
          <w:spacing w:val="-5"/>
        </w:rPr>
        <w:t xml:space="preserve"> </w:t>
      </w:r>
      <w:r>
        <w:t>(neo-angiogenesi).</w:t>
      </w:r>
      <w:r>
        <w:rPr>
          <w:spacing w:val="-7"/>
        </w:rPr>
        <w:t xml:space="preserve"> </w:t>
      </w:r>
      <w:r>
        <w:t>Tale</w:t>
      </w:r>
      <w:r>
        <w:rPr>
          <w:spacing w:val="-6"/>
        </w:rPr>
        <w:t xml:space="preserve"> </w:t>
      </w:r>
      <w:r>
        <w:t>processo</w:t>
      </w:r>
      <w:r>
        <w:rPr>
          <w:spacing w:val="-4"/>
        </w:rPr>
        <w:t xml:space="preserve"> </w:t>
      </w:r>
      <w:r>
        <w:t>conduce</w:t>
      </w:r>
      <w:r>
        <w:rPr>
          <w:spacing w:val="-5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formazione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nuovo</w:t>
      </w:r>
      <w:r>
        <w:rPr>
          <w:spacing w:val="-4"/>
        </w:rPr>
        <w:t xml:space="preserve"> </w:t>
      </w:r>
      <w:r>
        <w:t>sistema</w:t>
      </w:r>
      <w:r>
        <w:rPr>
          <w:spacing w:val="-7"/>
        </w:rPr>
        <w:t xml:space="preserve"> </w:t>
      </w:r>
      <w:r>
        <w:t>vascolare</w:t>
      </w:r>
      <w:r>
        <w:rPr>
          <w:spacing w:val="-5"/>
        </w:rPr>
        <w:t xml:space="preserve"> </w:t>
      </w:r>
      <w:r>
        <w:t>negli organi esposti alle onde d’urto, soprattutto a livello cardiaco</w:t>
      </w:r>
      <w:r>
        <w:t xml:space="preserve"> in soggetti che soffrono di ischemia coronarica e che non possono essere trattati con chirurgia o con</w:t>
      </w:r>
      <w:r>
        <w:rPr>
          <w:spacing w:val="-10"/>
        </w:rPr>
        <w:t xml:space="preserve"> </w:t>
      </w:r>
      <w:r>
        <w:t>angioplastica.</w:t>
      </w:r>
    </w:p>
    <w:p w14:paraId="62B2D0EC" w14:textId="77777777" w:rsidR="00DF46F5" w:rsidRDefault="00783B74">
      <w:pPr>
        <w:pStyle w:val="Corpotesto"/>
        <w:spacing w:before="2"/>
        <w:ind w:left="112" w:right="109"/>
        <w:jc w:val="both"/>
      </w:pPr>
      <w:r>
        <w:t>Il trattamento in questione, oltre a migliorare la vascolarizzazione del cuore, è efficace anche per l’organo genitale maschile, dal momen</w:t>
      </w:r>
      <w:r>
        <w:t>to che l’80% dei casi di Disfunzione Erettile deriva da una causa di natura vascolare. Le Onde d’Urto Lineari a bassa intensità, infatti, grazie all’incremento dei vasi sanguigni, aumentano l’afflusso di sangue al tessuto erettile, consentendo il raggiungi</w:t>
      </w:r>
      <w:r>
        <w:t>mento e il mantenimento di una piena erezione.</w:t>
      </w:r>
    </w:p>
    <w:p w14:paraId="19F03353" w14:textId="77777777" w:rsidR="00DF46F5" w:rsidRDefault="00783B74">
      <w:pPr>
        <w:pStyle w:val="Corpotesto"/>
        <w:ind w:left="112" w:right="111"/>
        <w:jc w:val="both"/>
      </w:pPr>
      <w:r>
        <w:t>A differenza di tutte le altre terapie esistenti oggi per la Disfunzione Erettile, che non modificano la fisiopatologia del meccanismo erettivo, la terapia con onde d’urto è diretta a rigenerare il meccanismo erettile in modo da far sì che i pazienti possa</w:t>
      </w:r>
      <w:r>
        <w:t>no avere erezioni spontanee, perseguendo in tal modo la guarigione della loro patologia.</w:t>
      </w:r>
    </w:p>
    <w:p w14:paraId="26140563" w14:textId="77777777" w:rsidR="00DF46F5" w:rsidRDefault="00783B74">
      <w:pPr>
        <w:pStyle w:val="Corpotesto"/>
        <w:spacing w:before="56"/>
        <w:ind w:left="112" w:right="108"/>
        <w:jc w:val="both"/>
      </w:pPr>
      <w:r>
        <w:t xml:space="preserve">Gli studi fino ad ora eseguiti hanno dimostrato che le </w:t>
      </w:r>
      <w:r>
        <w:t>onde d’urto a bassa intensità possono aiutare sia gli uomini</w:t>
      </w:r>
      <w:r>
        <w:rPr>
          <w:spacing w:val="-10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disfunzione</w:t>
      </w:r>
      <w:r>
        <w:rPr>
          <w:spacing w:val="-10"/>
        </w:rPr>
        <w:t xml:space="preserve"> </w:t>
      </w:r>
      <w:r>
        <w:t>erettile</w:t>
      </w:r>
      <w:r>
        <w:rPr>
          <w:spacing w:val="-10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rispondono,</w:t>
      </w:r>
      <w:r>
        <w:rPr>
          <w:spacing w:val="-9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esiti</w:t>
      </w:r>
      <w:r>
        <w:rPr>
          <w:spacing w:val="-11"/>
        </w:rPr>
        <w:t xml:space="preserve"> </w:t>
      </w:r>
      <w:r>
        <w:t>positivi,</w:t>
      </w:r>
      <w:r>
        <w:rPr>
          <w:spacing w:val="-10"/>
        </w:rPr>
        <w:t xml:space="preserve"> </w:t>
      </w:r>
      <w:r>
        <w:t>alla</w:t>
      </w:r>
      <w:r>
        <w:rPr>
          <w:spacing w:val="-11"/>
        </w:rPr>
        <w:t xml:space="preserve"> </w:t>
      </w:r>
      <w:r>
        <w:t>terapia</w:t>
      </w:r>
      <w:r>
        <w:rPr>
          <w:spacing w:val="-11"/>
        </w:rPr>
        <w:t xml:space="preserve"> </w:t>
      </w:r>
      <w:r>
        <w:t>farmacologica</w:t>
      </w:r>
      <w:r>
        <w:rPr>
          <w:spacing w:val="-10"/>
        </w:rPr>
        <w:t xml:space="preserve"> </w:t>
      </w:r>
      <w:r>
        <w:t>sia</w:t>
      </w:r>
      <w:r>
        <w:rPr>
          <w:spacing w:val="-10"/>
        </w:rPr>
        <w:t xml:space="preserve"> </w:t>
      </w:r>
      <w:r>
        <w:t>gli</w:t>
      </w:r>
      <w:r>
        <w:rPr>
          <w:spacing w:val="-11"/>
        </w:rPr>
        <w:t xml:space="preserve"> </w:t>
      </w:r>
      <w:r>
        <w:t>uomini</w:t>
      </w:r>
      <w:r>
        <w:rPr>
          <w:spacing w:val="-11"/>
        </w:rPr>
        <w:t xml:space="preserve"> </w:t>
      </w:r>
      <w:r>
        <w:t>con disfunzione erettile talmente grave da non riuscire ad ottenere una risposta ottimale alla terapia farmacologica.</w:t>
      </w:r>
    </w:p>
    <w:p w14:paraId="4B94D5A5" w14:textId="2DF12665" w:rsidR="00DF46F5" w:rsidRDefault="00DF46F5">
      <w:pPr>
        <w:pStyle w:val="Corpotesto"/>
        <w:spacing w:before="1"/>
      </w:pPr>
    </w:p>
    <w:p w14:paraId="175AC37D" w14:textId="100A613D" w:rsidR="003349F2" w:rsidRDefault="003349F2">
      <w:pPr>
        <w:pStyle w:val="Corpotesto"/>
        <w:spacing w:before="1"/>
      </w:pPr>
    </w:p>
    <w:p w14:paraId="794117EE" w14:textId="77777777" w:rsidR="003349F2" w:rsidRDefault="003349F2">
      <w:pPr>
        <w:pStyle w:val="Corpotesto"/>
        <w:spacing w:before="1"/>
      </w:pPr>
    </w:p>
    <w:p w14:paraId="79633B06" w14:textId="77777777" w:rsidR="00DF46F5" w:rsidRDefault="00783B74">
      <w:pPr>
        <w:pStyle w:val="Titolo2"/>
        <w:numPr>
          <w:ilvl w:val="0"/>
          <w:numId w:val="2"/>
        </w:numPr>
        <w:tabs>
          <w:tab w:val="left" w:pos="397"/>
        </w:tabs>
        <w:ind w:hanging="285"/>
      </w:pPr>
      <w:r>
        <w:lastRenderedPageBreak/>
        <w:t>CONTROINDICAZIONI AL TRATTAMENTO</w:t>
      </w:r>
      <w:r>
        <w:rPr>
          <w:spacing w:val="-3"/>
        </w:rPr>
        <w:t xml:space="preserve"> </w:t>
      </w:r>
      <w:r>
        <w:t>PROPOSTO</w:t>
      </w:r>
    </w:p>
    <w:p w14:paraId="3DEEC669" w14:textId="77777777" w:rsidR="00DF46F5" w:rsidRDefault="00DF46F5">
      <w:pPr>
        <w:pStyle w:val="Corpotesto"/>
        <w:rPr>
          <w:b/>
        </w:rPr>
      </w:pPr>
    </w:p>
    <w:p w14:paraId="7BA5CC8B" w14:textId="77777777" w:rsidR="00DF46F5" w:rsidRDefault="00783B74">
      <w:pPr>
        <w:pStyle w:val="Corpotesto"/>
        <w:spacing w:before="1"/>
        <w:ind w:left="112"/>
      </w:pPr>
      <w:r>
        <w:t>Lo svolgimento del trattamento in questione non comporta inconvenienti o complicanze di sorta.</w:t>
      </w:r>
    </w:p>
    <w:p w14:paraId="1F350045" w14:textId="77777777" w:rsidR="00DF46F5" w:rsidRDefault="00783B74">
      <w:pPr>
        <w:pStyle w:val="Corpotesto"/>
        <w:ind w:left="112"/>
      </w:pPr>
      <w:r>
        <w:t>Talvolta, il giorno della seduta e/o il giorno successivo, in corrispondenza della zona trattata, potrebbe accusarsi dolore (tendente a diminuire nelle successiv</w:t>
      </w:r>
      <w:r>
        <w:t>e sedute in circa l’80% dei casi).</w:t>
      </w:r>
    </w:p>
    <w:p w14:paraId="0D07B923" w14:textId="77777777" w:rsidR="00DF46F5" w:rsidRDefault="00783B74">
      <w:pPr>
        <w:pStyle w:val="Corpotesto"/>
        <w:spacing w:line="267" w:lineRule="exact"/>
        <w:ind w:left="112"/>
      </w:pPr>
      <w:r>
        <w:t>Come accade in tutte le cure e trattamenti, anche per la terapia ad onde d’urto, è possibile incorrere in:</w:t>
      </w:r>
    </w:p>
    <w:p w14:paraId="7A32077E" w14:textId="77777777" w:rsidR="00DF46F5" w:rsidRDefault="00783B74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</w:pPr>
      <w:r>
        <w:t>una mancata o parziale risposta</w:t>
      </w:r>
      <w:r>
        <w:rPr>
          <w:spacing w:val="-5"/>
        </w:rPr>
        <w:t xml:space="preserve"> </w:t>
      </w:r>
      <w:r>
        <w:t>terapeutica;</w:t>
      </w:r>
    </w:p>
    <w:p w14:paraId="44D194BF" w14:textId="77777777" w:rsidR="00DF46F5" w:rsidRDefault="00783B74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</w:pPr>
      <w:r>
        <w:t>una recidiva della problematica dopo un periodo di tempo</w:t>
      </w:r>
      <w:r>
        <w:rPr>
          <w:spacing w:val="-2"/>
        </w:rPr>
        <w:t xml:space="preserve"> </w:t>
      </w:r>
      <w:r>
        <w:t>variabile.</w:t>
      </w:r>
    </w:p>
    <w:p w14:paraId="3656B9AB" w14:textId="77777777" w:rsidR="00DF46F5" w:rsidRDefault="00DF46F5">
      <w:pPr>
        <w:pStyle w:val="Corpotesto"/>
        <w:spacing w:before="10"/>
        <w:rPr>
          <w:sz w:val="23"/>
        </w:rPr>
      </w:pPr>
    </w:p>
    <w:p w14:paraId="38F22F08" w14:textId="77777777" w:rsidR="00DF46F5" w:rsidRDefault="00783B74">
      <w:pPr>
        <w:pStyle w:val="Titolo2"/>
        <w:numPr>
          <w:ilvl w:val="0"/>
          <w:numId w:val="2"/>
        </w:numPr>
        <w:tabs>
          <w:tab w:val="left" w:pos="397"/>
        </w:tabs>
        <w:ind w:hanging="285"/>
      </w:pPr>
      <w:r>
        <w:t>LE POSSIBILI ALTERNATIVE AL TRATTAMENTO</w:t>
      </w:r>
      <w:r>
        <w:rPr>
          <w:spacing w:val="-5"/>
        </w:rPr>
        <w:t xml:space="preserve"> </w:t>
      </w:r>
      <w:r>
        <w:t>PROPOSTO</w:t>
      </w:r>
    </w:p>
    <w:p w14:paraId="45FB0818" w14:textId="77777777" w:rsidR="00DF46F5" w:rsidRDefault="00DF46F5">
      <w:pPr>
        <w:pStyle w:val="Corpotesto"/>
        <w:spacing w:before="1"/>
        <w:rPr>
          <w:b/>
        </w:rPr>
      </w:pPr>
    </w:p>
    <w:p w14:paraId="51B53A74" w14:textId="77777777" w:rsidR="00DF46F5" w:rsidRDefault="00783B74">
      <w:pPr>
        <w:pStyle w:val="Corpotesto"/>
        <w:ind w:left="112" w:right="108"/>
        <w:jc w:val="both"/>
      </w:pPr>
      <w:r>
        <w:t>Le</w:t>
      </w:r>
      <w:r>
        <w:rPr>
          <w:spacing w:val="-13"/>
        </w:rPr>
        <w:t xml:space="preserve"> </w:t>
      </w:r>
      <w:r>
        <w:t>onde</w:t>
      </w:r>
      <w:r>
        <w:rPr>
          <w:spacing w:val="-12"/>
        </w:rPr>
        <w:t xml:space="preserve"> </w:t>
      </w:r>
      <w:r>
        <w:t>d’urto</w:t>
      </w:r>
      <w:r>
        <w:rPr>
          <w:spacing w:val="-12"/>
        </w:rPr>
        <w:t xml:space="preserve"> </w:t>
      </w:r>
      <w:r>
        <w:t>lineari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bassa</w:t>
      </w:r>
      <w:r>
        <w:rPr>
          <w:spacing w:val="-13"/>
        </w:rPr>
        <w:t xml:space="preserve"> </w:t>
      </w:r>
      <w:r>
        <w:t>intensità</w:t>
      </w:r>
      <w:r>
        <w:rPr>
          <w:spacing w:val="-13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trattamento</w:t>
      </w:r>
      <w:r>
        <w:rPr>
          <w:spacing w:val="-11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disfunzione</w:t>
      </w:r>
      <w:r>
        <w:rPr>
          <w:spacing w:val="-12"/>
        </w:rPr>
        <w:t xml:space="preserve"> </w:t>
      </w:r>
      <w:r>
        <w:t>erettile</w:t>
      </w:r>
      <w:r>
        <w:rPr>
          <w:spacing w:val="-16"/>
        </w:rPr>
        <w:t xml:space="preserve"> </w:t>
      </w:r>
      <w:r>
        <w:t>costituiscono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più</w:t>
      </w:r>
      <w:r>
        <w:rPr>
          <w:spacing w:val="-14"/>
        </w:rPr>
        <w:t xml:space="preserve"> </w:t>
      </w:r>
      <w:r>
        <w:t>grande rivoluzione dopo l’immissione in commercio nel 1998 del Sildenafil, prima molecola studiata</w:t>
      </w:r>
      <w:r>
        <w:t xml:space="preserve"> come inibitore delle</w:t>
      </w:r>
      <w:r>
        <w:rPr>
          <w:spacing w:val="-4"/>
        </w:rPr>
        <w:t xml:space="preserve"> </w:t>
      </w:r>
      <w:r>
        <w:t>cinque</w:t>
      </w:r>
      <w:r>
        <w:rPr>
          <w:spacing w:val="-3"/>
        </w:rPr>
        <w:t xml:space="preserve"> </w:t>
      </w:r>
      <w:r>
        <w:t>Fosfodiesterasi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grado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aumentare</w:t>
      </w:r>
      <w:r>
        <w:rPr>
          <w:spacing w:val="-3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mediatore</w:t>
      </w:r>
      <w:r>
        <w:rPr>
          <w:spacing w:val="-3"/>
        </w:rPr>
        <w:t xml:space="preserve"> </w:t>
      </w:r>
      <w:r>
        <w:t>(Ossido</w:t>
      </w:r>
      <w:r>
        <w:rPr>
          <w:spacing w:val="-2"/>
        </w:rPr>
        <w:t xml:space="preserve"> </w:t>
      </w:r>
      <w:r>
        <w:t>Nitrico)</w:t>
      </w:r>
      <w:r>
        <w:rPr>
          <w:spacing w:val="-3"/>
        </w:rPr>
        <w:t xml:space="preserve"> </w:t>
      </w:r>
      <w:r>
        <w:t>necessario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ottenere</w:t>
      </w:r>
      <w:r>
        <w:rPr>
          <w:spacing w:val="-3"/>
        </w:rPr>
        <w:t xml:space="preserve"> </w:t>
      </w:r>
      <w:r>
        <w:t>una vasodilatazione del tessuto vascolare nei corpi cavernosi e quindi un’erezione. Altre molecole con la stessa azione sono state studiate e commercializzate negli anni successivi (</w:t>
      </w:r>
      <w:proofErr w:type="spellStart"/>
      <w:r>
        <w:t>Vardenafil</w:t>
      </w:r>
      <w:proofErr w:type="spellEnd"/>
      <w:r>
        <w:t xml:space="preserve">, Tadalafil, </w:t>
      </w:r>
      <w:proofErr w:type="spellStart"/>
      <w:r>
        <w:t>Avanafil</w:t>
      </w:r>
      <w:proofErr w:type="spellEnd"/>
      <w:r>
        <w:t xml:space="preserve">), tutte in grado di ripristinare solo per </w:t>
      </w:r>
      <w:r>
        <w:t>qualche tempo (da 3 a 18 ore), in presenza di stimolazione erotica, la funzione erettiva,</w:t>
      </w:r>
      <w:r>
        <w:rPr>
          <w:spacing w:val="-14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necessità</w:t>
      </w:r>
      <w:r>
        <w:rPr>
          <w:spacing w:val="-13"/>
        </w:rPr>
        <w:t xml:space="preserve"> </w:t>
      </w:r>
      <w:r>
        <w:t>pertanto</w:t>
      </w:r>
      <w:r>
        <w:rPr>
          <w:spacing w:val="-11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ripetere</w:t>
      </w:r>
      <w:r>
        <w:rPr>
          <w:spacing w:val="-12"/>
        </w:rPr>
        <w:t xml:space="preserve"> </w:t>
      </w:r>
      <w:r>
        <w:t>necessariamente</w:t>
      </w:r>
      <w:r>
        <w:rPr>
          <w:spacing w:val="-12"/>
        </w:rPr>
        <w:t xml:space="preserve"> </w:t>
      </w:r>
      <w:r>
        <w:t>l’assunzione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farmaco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richiesta</w:t>
      </w:r>
      <w:r>
        <w:rPr>
          <w:spacing w:val="-13"/>
        </w:rPr>
        <w:t xml:space="preserve"> </w:t>
      </w:r>
      <w:r>
        <w:t>oppure continuativamente ma in dosi</w:t>
      </w:r>
      <w:r>
        <w:rPr>
          <w:spacing w:val="-5"/>
        </w:rPr>
        <w:t xml:space="preserve"> </w:t>
      </w:r>
      <w:r>
        <w:t>ridotte.</w:t>
      </w:r>
    </w:p>
    <w:p w14:paraId="799BACD7" w14:textId="77777777" w:rsidR="00DF46F5" w:rsidRDefault="00783B74">
      <w:pPr>
        <w:pStyle w:val="Corpotesto"/>
        <w:ind w:left="112" w:right="109"/>
        <w:jc w:val="both"/>
      </w:pPr>
      <w:r>
        <w:t>In assenza di esiti positiv</w:t>
      </w:r>
      <w:r>
        <w:t xml:space="preserve">i a seguito di assunzione di farmaci orali, è possibile ricorrere a iniezioni </w:t>
      </w:r>
      <w:proofErr w:type="spellStart"/>
      <w:r>
        <w:t>intracavernose</w:t>
      </w:r>
      <w:proofErr w:type="spellEnd"/>
      <w:r>
        <w:t xml:space="preserve"> di papaverina o di prostaglandine che inducono un’erezione di durata variabile indipendentemente dalla stimolazione, ma sono gravate dal rischio di un eccessivo pr</w:t>
      </w:r>
      <w:r>
        <w:t xml:space="preserve">olungamento dell’erezione che può richiedere la somministrazione </w:t>
      </w:r>
      <w:proofErr w:type="spellStart"/>
      <w:r>
        <w:t>intravernosa</w:t>
      </w:r>
      <w:proofErr w:type="spellEnd"/>
      <w:r>
        <w:t xml:space="preserve"> di farmaci antagonisti o, talvolta, un intervento chirurgico d’urgenza.</w:t>
      </w:r>
    </w:p>
    <w:p w14:paraId="7406DB8E" w14:textId="77777777" w:rsidR="00DF46F5" w:rsidRDefault="00783B74">
      <w:pPr>
        <w:pStyle w:val="Corpotesto"/>
        <w:ind w:left="112" w:right="106"/>
        <w:jc w:val="both"/>
      </w:pPr>
      <w:r>
        <w:t>Altra terapia alternativa è costituita dal vacuum, cioè un cilindro ove viene posto l’organo genitale masc</w:t>
      </w:r>
      <w:r>
        <w:t>hile e, grazie ad un elastico posto alla base dello stesso, viene trattenuto il sangue per il tempo necessario a stimolare una corretta erezione. Il meccanismo, essendo artificioso, non ha riscosso molto successo nel nostro Paese.</w:t>
      </w:r>
    </w:p>
    <w:p w14:paraId="53128261" w14:textId="77777777" w:rsidR="00DF46F5" w:rsidRDefault="00DF46F5">
      <w:pPr>
        <w:pStyle w:val="Corpotesto"/>
        <w:spacing w:before="8"/>
        <w:rPr>
          <w:sz w:val="19"/>
        </w:rPr>
      </w:pPr>
    </w:p>
    <w:p w14:paraId="32F57793" w14:textId="77777777" w:rsidR="00DF46F5" w:rsidRDefault="00783B74">
      <w:pPr>
        <w:pStyle w:val="Titolo2"/>
        <w:ind w:left="112" w:firstLine="0"/>
      </w:pPr>
      <w:r>
        <w:t>Osservazioni di rilievo nel caso specifico:</w:t>
      </w:r>
    </w:p>
    <w:p w14:paraId="62486C05" w14:textId="77777777" w:rsidR="00DF46F5" w:rsidRDefault="00DF46F5">
      <w:pPr>
        <w:pStyle w:val="Corpotesto"/>
        <w:rPr>
          <w:b/>
          <w:sz w:val="20"/>
        </w:rPr>
      </w:pPr>
    </w:p>
    <w:p w14:paraId="4101652C" w14:textId="77777777" w:rsidR="00DF46F5" w:rsidRDefault="00783B74">
      <w:pPr>
        <w:pStyle w:val="Corpotesto"/>
        <w:spacing w:before="7"/>
        <w:rPr>
          <w:b/>
          <w:sz w:val="15"/>
        </w:rPr>
      </w:pPr>
      <w:r>
        <w:pict w14:anchorId="3F721308">
          <v:shape id="_x0000_s1032" style="position:absolute;margin-left:56.65pt;margin-top:11.9pt;width:476.35pt;height:.1pt;z-index:-15728640;mso-wrap-distance-left:0;mso-wrap-distance-right:0;mso-position-horizontal-relative:page" coordorigin="1133,238" coordsize="9527,0" path="m1133,238r9526,e" filled="f" strokeweight=".25292mm">
            <v:path arrowok="t"/>
            <w10:wrap type="topAndBottom" anchorx="page"/>
          </v:shape>
        </w:pict>
      </w:r>
      <w:r>
        <w:pict w14:anchorId="2B3E3CFF">
          <v:shape id="_x0000_s1031" style="position:absolute;margin-left:56.65pt;margin-top:27.4pt;width:476.35pt;height:.1pt;z-index:-15728128;mso-wrap-distance-left:0;mso-wrap-distance-right:0;mso-position-horizontal-relative:page" coordorigin="1133,548" coordsize="9527,0" path="m1133,548r9526,e" filled="f" strokeweight=".25292mm">
            <v:path arrowok="t"/>
            <w10:wrap type="topAndBottom" anchorx="page"/>
          </v:shape>
        </w:pict>
      </w:r>
      <w:r>
        <w:pict w14:anchorId="743014EC">
          <v:shape id="_x0000_s1030" style="position:absolute;margin-left:56.65pt;margin-top:42.75pt;width:476.75pt;height:.1pt;z-index:-15727616;mso-wrap-distance-left:0;mso-wrap-distance-right:0;mso-position-horizontal-relative:page" coordorigin="1133,855" coordsize="9535,0" o:spt="100" adj="0,,0" path="m1133,855r8979,m10118,855r549,e" filled="f" strokeweight=".25292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0B894ABD">
          <v:shape id="_x0000_s1029" style="position:absolute;margin-left:56.65pt;margin-top:58.25pt;width:476.35pt;height:.1pt;z-index:-15727104;mso-wrap-distance-left:0;mso-wrap-distance-right:0;mso-position-horizontal-relative:page" coordorigin="1133,1165" coordsize="9527,0" path="m1133,1165r9526,e" filled="f" strokeweight=".25292mm">
            <v:path arrowok="t"/>
            <w10:wrap type="topAndBottom" anchorx="page"/>
          </v:shape>
        </w:pict>
      </w:r>
      <w:r>
        <w:pict w14:anchorId="18E7ECFD">
          <v:shape id="_x0000_s1028" style="position:absolute;margin-left:56.65pt;margin-top:73.75pt;width:476.35pt;height:.1pt;z-index:-15726592;mso-wrap-distance-left:0;mso-wrap-distance-right:0;mso-position-horizontal-relative:page" coordorigin="1133,1475" coordsize="9527,0" path="m1133,1475r9526,e" filled="f" strokeweight=".25292mm">
            <v:path arrowok="t"/>
            <w10:wrap type="topAndBottom" anchorx="page"/>
          </v:shape>
        </w:pict>
      </w:r>
    </w:p>
    <w:p w14:paraId="4B99056E" w14:textId="77777777" w:rsidR="00DF46F5" w:rsidRDefault="00DF46F5">
      <w:pPr>
        <w:pStyle w:val="Corpotesto"/>
        <w:spacing w:before="6"/>
        <w:rPr>
          <w:b/>
          <w:sz w:val="18"/>
        </w:rPr>
      </w:pPr>
    </w:p>
    <w:p w14:paraId="1299C43A" w14:textId="77777777" w:rsidR="00DF46F5" w:rsidRDefault="00DF46F5">
      <w:pPr>
        <w:pStyle w:val="Corpotesto"/>
        <w:spacing w:before="3"/>
        <w:rPr>
          <w:b/>
          <w:sz w:val="18"/>
        </w:rPr>
      </w:pPr>
    </w:p>
    <w:p w14:paraId="4DDBEF00" w14:textId="77777777" w:rsidR="00DF46F5" w:rsidRDefault="00DF46F5">
      <w:pPr>
        <w:pStyle w:val="Corpotesto"/>
        <w:spacing w:before="5"/>
        <w:rPr>
          <w:b/>
          <w:sz w:val="18"/>
        </w:rPr>
      </w:pPr>
    </w:p>
    <w:p w14:paraId="3461D779" w14:textId="77777777" w:rsidR="00DF46F5" w:rsidRDefault="00DF46F5">
      <w:pPr>
        <w:pStyle w:val="Corpotesto"/>
        <w:spacing w:before="5"/>
        <w:rPr>
          <w:b/>
          <w:sz w:val="18"/>
        </w:rPr>
      </w:pPr>
    </w:p>
    <w:p w14:paraId="3CF2D8B6" w14:textId="77777777" w:rsidR="00DF46F5" w:rsidRDefault="00DF46F5">
      <w:pPr>
        <w:rPr>
          <w:sz w:val="18"/>
        </w:rPr>
        <w:sectPr w:rsidR="00DF46F5">
          <w:headerReference w:type="default" r:id="rId10"/>
          <w:footerReference w:type="default" r:id="rId11"/>
          <w:pgSz w:w="11910" w:h="16840"/>
          <w:pgMar w:top="2340" w:right="1020" w:bottom="1920" w:left="1020" w:header="1068" w:footer="1738" w:gutter="0"/>
          <w:cols w:space="720"/>
        </w:sectPr>
      </w:pPr>
    </w:p>
    <w:p w14:paraId="0FB78278" w14:textId="77777777" w:rsidR="00DF46F5" w:rsidRDefault="00DF46F5">
      <w:pPr>
        <w:pStyle w:val="Corpotesto"/>
        <w:rPr>
          <w:b/>
          <w:sz w:val="23"/>
        </w:rPr>
      </w:pPr>
    </w:p>
    <w:p w14:paraId="2B7504FE" w14:textId="77777777" w:rsidR="00DF46F5" w:rsidRDefault="00783B74">
      <w:pPr>
        <w:pStyle w:val="Corpotesto"/>
        <w:tabs>
          <w:tab w:val="left" w:pos="5318"/>
          <w:tab w:val="left" w:pos="6274"/>
        </w:tabs>
        <w:spacing w:before="56" w:line="259" w:lineRule="auto"/>
        <w:ind w:left="112" w:right="111"/>
        <w:jc w:val="both"/>
      </w:pPr>
      <w:r>
        <w:t>Io</w:t>
      </w:r>
      <w:r>
        <w:rPr>
          <w:spacing w:val="8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dichiaro di essere stato correttamente </w:t>
      </w:r>
      <w:proofErr w:type="gramStart"/>
      <w:r>
        <w:t xml:space="preserve">informato </w:t>
      </w:r>
      <w:r>
        <w:rPr>
          <w:spacing w:val="9"/>
        </w:rPr>
        <w:t xml:space="preserve"> </w:t>
      </w:r>
      <w:r>
        <w:t>dal</w:t>
      </w:r>
      <w:proofErr w:type="gramEnd"/>
      <w:r>
        <w:t xml:space="preserve"> </w:t>
      </w:r>
      <w:r>
        <w:rPr>
          <w:spacing w:val="8"/>
        </w:rPr>
        <w:t xml:space="preserve"> </w:t>
      </w:r>
      <w:r>
        <w:t>Dr.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e  di</w:t>
      </w:r>
      <w:proofErr w:type="gramEnd"/>
      <w:r>
        <w:t xml:space="preserve">  aver  compreso lo scopo e la natura del Trattamento con Onde d’Urto lineari a Bassa Intensità (LIESW) descritta nel presente modulo. Dichiaro, altresì,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adeguatamente</w:t>
      </w:r>
      <w:r>
        <w:rPr>
          <w:spacing w:val="-6"/>
        </w:rPr>
        <w:t xml:space="preserve"> </w:t>
      </w:r>
      <w:r>
        <w:t>edotto</w:t>
      </w:r>
      <w:r>
        <w:rPr>
          <w:spacing w:val="-5"/>
        </w:rPr>
        <w:t xml:space="preserve"> </w:t>
      </w:r>
      <w:r>
        <w:t>sulle</w:t>
      </w:r>
      <w:r>
        <w:rPr>
          <w:spacing w:val="-6"/>
        </w:rPr>
        <w:t xml:space="preserve"> </w:t>
      </w:r>
      <w:r>
        <w:t>tecniche</w:t>
      </w:r>
      <w:r>
        <w:rPr>
          <w:spacing w:val="-4"/>
        </w:rPr>
        <w:t xml:space="preserve"> </w:t>
      </w:r>
      <w:r>
        <w:t>utilizzate,</w:t>
      </w:r>
      <w:r>
        <w:rPr>
          <w:spacing w:val="-7"/>
        </w:rPr>
        <w:t xml:space="preserve"> </w:t>
      </w:r>
      <w:r>
        <w:t>sui</w:t>
      </w:r>
      <w:r>
        <w:rPr>
          <w:spacing w:val="-8"/>
        </w:rPr>
        <w:t xml:space="preserve"> </w:t>
      </w:r>
      <w:r>
        <w:t>vantaggi</w:t>
      </w:r>
      <w:r>
        <w:rPr>
          <w:spacing w:val="-4"/>
        </w:rPr>
        <w:t xml:space="preserve"> </w:t>
      </w:r>
      <w:r>
        <w:t>derivanti</w:t>
      </w:r>
      <w:r>
        <w:rPr>
          <w:spacing w:val="-4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tratta</w:t>
      </w:r>
      <w:r>
        <w:t>mento e sulle possibili complicanze ad esso connesse.</w:t>
      </w:r>
    </w:p>
    <w:p w14:paraId="24150914" w14:textId="77777777" w:rsidR="00DF46F5" w:rsidRDefault="00783B74">
      <w:pPr>
        <w:pStyle w:val="Corpotesto"/>
        <w:spacing w:before="158"/>
        <w:ind w:left="112"/>
      </w:pPr>
      <w:proofErr w:type="gramStart"/>
      <w:r>
        <w:t>Presto pertanto</w:t>
      </w:r>
      <w:proofErr w:type="gramEnd"/>
      <w:r>
        <w:t xml:space="preserve"> l’assenso alla terapia che mi è stata descritta e consegnata, per presa visione, con il presente</w:t>
      </w:r>
    </w:p>
    <w:p w14:paraId="474D1E9F" w14:textId="77777777" w:rsidR="00DF46F5" w:rsidRDefault="00783B74">
      <w:pPr>
        <w:pStyle w:val="Corpotesto"/>
        <w:spacing w:before="22"/>
        <w:ind w:left="112"/>
      </w:pPr>
      <w:r>
        <w:t>consenso informato.</w:t>
      </w:r>
    </w:p>
    <w:p w14:paraId="1FC39945" w14:textId="77777777" w:rsidR="00DF46F5" w:rsidRDefault="00DF46F5">
      <w:pPr>
        <w:pStyle w:val="Corpotesto"/>
      </w:pPr>
    </w:p>
    <w:p w14:paraId="0562CB0E" w14:textId="77777777" w:rsidR="00DF46F5" w:rsidRDefault="00DF46F5">
      <w:pPr>
        <w:pStyle w:val="Corpotesto"/>
      </w:pPr>
    </w:p>
    <w:p w14:paraId="34CE0A41" w14:textId="77777777" w:rsidR="00DF46F5" w:rsidRDefault="00DF46F5">
      <w:pPr>
        <w:pStyle w:val="Corpotesto"/>
        <w:spacing w:before="4"/>
        <w:rPr>
          <w:sz w:val="18"/>
        </w:rPr>
      </w:pPr>
    </w:p>
    <w:p w14:paraId="19A84243" w14:textId="77777777" w:rsidR="00DF46F5" w:rsidRDefault="00783B74">
      <w:pPr>
        <w:pStyle w:val="Corpotesto"/>
        <w:tabs>
          <w:tab w:val="left" w:pos="2769"/>
        </w:tabs>
        <w:spacing w:before="1"/>
        <w:ind w:left="112"/>
      </w:pPr>
      <w:r>
        <w:t>Reggio</w:t>
      </w:r>
      <w:r>
        <w:rPr>
          <w:spacing w:val="-1"/>
        </w:rPr>
        <w:t xml:space="preserve"> </w:t>
      </w:r>
      <w:r>
        <w:t>Emilia,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EBF3C5" w14:textId="77777777" w:rsidR="00DF46F5" w:rsidRDefault="00DF46F5">
      <w:pPr>
        <w:pStyle w:val="Corpotesto"/>
        <w:rPr>
          <w:sz w:val="20"/>
        </w:rPr>
      </w:pPr>
    </w:p>
    <w:p w14:paraId="6D98A12B" w14:textId="77777777" w:rsidR="00DF46F5" w:rsidRDefault="00DF46F5">
      <w:pPr>
        <w:pStyle w:val="Corpotesto"/>
        <w:rPr>
          <w:sz w:val="20"/>
        </w:rPr>
      </w:pPr>
    </w:p>
    <w:p w14:paraId="2946DB82" w14:textId="77777777" w:rsidR="00DF46F5" w:rsidRDefault="00DF46F5">
      <w:pPr>
        <w:pStyle w:val="Corpotesto"/>
        <w:rPr>
          <w:sz w:val="20"/>
        </w:rPr>
      </w:pPr>
    </w:p>
    <w:p w14:paraId="5997CC1D" w14:textId="77777777" w:rsidR="00DF46F5" w:rsidRDefault="00DF46F5">
      <w:pPr>
        <w:pStyle w:val="Corpotesto"/>
        <w:rPr>
          <w:sz w:val="20"/>
        </w:rPr>
      </w:pPr>
    </w:p>
    <w:p w14:paraId="110FFD37" w14:textId="77777777" w:rsidR="00DF46F5" w:rsidRDefault="00DF46F5">
      <w:pPr>
        <w:pStyle w:val="Corpotesto"/>
        <w:rPr>
          <w:sz w:val="20"/>
        </w:rPr>
      </w:pPr>
    </w:p>
    <w:p w14:paraId="6B699379" w14:textId="77777777" w:rsidR="00DF46F5" w:rsidRDefault="00DF46F5">
      <w:pPr>
        <w:pStyle w:val="Corpotesto"/>
        <w:rPr>
          <w:sz w:val="20"/>
        </w:rPr>
      </w:pPr>
    </w:p>
    <w:p w14:paraId="3FE9F23F" w14:textId="77777777" w:rsidR="00DF46F5" w:rsidRDefault="00DF46F5">
      <w:pPr>
        <w:pStyle w:val="Corpotesto"/>
        <w:rPr>
          <w:sz w:val="20"/>
        </w:rPr>
      </w:pPr>
    </w:p>
    <w:p w14:paraId="1F72F646" w14:textId="77777777" w:rsidR="00DF46F5" w:rsidRDefault="00DF46F5">
      <w:pPr>
        <w:pStyle w:val="Corpotesto"/>
        <w:spacing w:before="7"/>
        <w:rPr>
          <w:sz w:val="17"/>
        </w:rPr>
      </w:pPr>
    </w:p>
    <w:p w14:paraId="0EE1CDF2" w14:textId="77777777" w:rsidR="00DF46F5" w:rsidRDefault="00783B74">
      <w:pPr>
        <w:pStyle w:val="Corpotesto"/>
        <w:tabs>
          <w:tab w:val="left" w:pos="6296"/>
        </w:tabs>
        <w:spacing w:before="56"/>
        <w:ind w:left="112"/>
      </w:pP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paziente</w:t>
      </w:r>
      <w:r>
        <w:tab/>
        <w:t>Firma del</w:t>
      </w:r>
      <w:r>
        <w:rPr>
          <w:spacing w:val="-3"/>
        </w:rPr>
        <w:t xml:space="preserve"> </w:t>
      </w:r>
      <w:r>
        <w:t>medico</w:t>
      </w:r>
    </w:p>
    <w:p w14:paraId="08CE6F91" w14:textId="77777777" w:rsidR="00DF46F5" w:rsidRDefault="00DF46F5">
      <w:pPr>
        <w:pStyle w:val="Corpotesto"/>
        <w:rPr>
          <w:sz w:val="20"/>
        </w:rPr>
      </w:pPr>
    </w:p>
    <w:p w14:paraId="61CDCEAD" w14:textId="77777777" w:rsidR="00DF46F5" w:rsidRDefault="00783B74">
      <w:pPr>
        <w:pStyle w:val="Corpotesto"/>
        <w:spacing w:before="9"/>
        <w:rPr>
          <w:sz w:val="10"/>
        </w:rPr>
      </w:pPr>
      <w:r>
        <w:pict w14:anchorId="64D14970">
          <v:shape id="_x0000_s1027" style="position:absolute;margin-left:56.65pt;margin-top:8.9pt;width:175.35pt;height:.1pt;z-index:-15726080;mso-wrap-distance-left:0;mso-wrap-distance-right:0;mso-position-horizontal-relative:page" coordorigin="1133,178" coordsize="3507,0" path="m1133,178r3506,e" filled="f" strokeweight=".25292mm">
            <v:path arrowok="t"/>
            <w10:wrap type="topAndBottom" anchorx="page"/>
          </v:shape>
        </w:pict>
      </w:r>
      <w:r>
        <w:pict w14:anchorId="44A603DF">
          <v:shape id="_x0000_s1026" style="position:absolute;margin-left:363pt;margin-top:8.9pt;width:175.55pt;height:.1pt;z-index:-15725568;mso-wrap-distance-left:0;mso-wrap-distance-right:0;mso-position-horizontal-relative:page" coordorigin="7260,178" coordsize="3511,0" o:spt="100" adj="0,,0" path="m7260,178r767,m8034,178r2737,e" filled="f" strokeweight=".25292mm">
            <v:stroke joinstyle="round"/>
            <v:formulas/>
            <v:path arrowok="t" o:connecttype="segments"/>
            <w10:wrap type="topAndBottom" anchorx="page"/>
          </v:shape>
        </w:pict>
      </w:r>
    </w:p>
    <w:sectPr w:rsidR="00DF46F5">
      <w:pgSz w:w="11910" w:h="16840"/>
      <w:pgMar w:top="2340" w:right="1020" w:bottom="1920" w:left="1020" w:header="1068" w:footer="17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22956" w14:textId="77777777" w:rsidR="00783B74" w:rsidRDefault="00783B74">
      <w:r>
        <w:separator/>
      </w:r>
    </w:p>
  </w:endnote>
  <w:endnote w:type="continuationSeparator" w:id="0">
    <w:p w14:paraId="26830534" w14:textId="77777777" w:rsidR="00783B74" w:rsidRDefault="00783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6"/>
        <w:szCs w:val="16"/>
      </w:rPr>
      <w:id w:val="-1847396478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69A82C80" w14:textId="29258743" w:rsidR="003349F2" w:rsidRPr="003349F2" w:rsidRDefault="003349F2" w:rsidP="003349F2">
            <w:pPr>
              <w:pStyle w:val="Pidipagina"/>
              <w:jc w:val="right"/>
              <w:rPr>
                <w:sz w:val="16"/>
                <w:szCs w:val="16"/>
              </w:rPr>
            </w:pPr>
            <w:r w:rsidRPr="003349F2">
              <w:rPr>
                <w:sz w:val="16"/>
                <w:szCs w:val="16"/>
              </w:rPr>
              <w:t xml:space="preserve">Pag. </w:t>
            </w:r>
            <w:r w:rsidRPr="003349F2">
              <w:rPr>
                <w:b/>
                <w:bCs/>
                <w:sz w:val="16"/>
                <w:szCs w:val="16"/>
              </w:rPr>
              <w:fldChar w:fldCharType="begin"/>
            </w:r>
            <w:r w:rsidRPr="003349F2">
              <w:rPr>
                <w:b/>
                <w:bCs/>
                <w:sz w:val="16"/>
                <w:szCs w:val="16"/>
              </w:rPr>
              <w:instrText>PAGE</w:instrText>
            </w:r>
            <w:r w:rsidRPr="003349F2">
              <w:rPr>
                <w:b/>
                <w:bCs/>
                <w:sz w:val="16"/>
                <w:szCs w:val="16"/>
              </w:rPr>
              <w:fldChar w:fldCharType="separate"/>
            </w:r>
            <w:r w:rsidRPr="003349F2">
              <w:rPr>
                <w:b/>
                <w:bCs/>
                <w:sz w:val="16"/>
                <w:szCs w:val="16"/>
              </w:rPr>
              <w:t>2</w:t>
            </w:r>
            <w:r w:rsidRPr="003349F2">
              <w:rPr>
                <w:b/>
                <w:bCs/>
                <w:sz w:val="16"/>
                <w:szCs w:val="16"/>
              </w:rPr>
              <w:fldChar w:fldCharType="end"/>
            </w:r>
            <w:r w:rsidRPr="003349F2">
              <w:rPr>
                <w:sz w:val="16"/>
                <w:szCs w:val="16"/>
              </w:rPr>
              <w:t xml:space="preserve"> a </w:t>
            </w:r>
            <w:r w:rsidRPr="003349F2">
              <w:rPr>
                <w:b/>
                <w:bCs/>
                <w:sz w:val="16"/>
                <w:szCs w:val="16"/>
              </w:rPr>
              <w:fldChar w:fldCharType="begin"/>
            </w:r>
            <w:r w:rsidRPr="003349F2">
              <w:rPr>
                <w:b/>
                <w:bCs/>
                <w:sz w:val="16"/>
                <w:szCs w:val="16"/>
              </w:rPr>
              <w:instrText>NUMPAGES</w:instrText>
            </w:r>
            <w:r w:rsidRPr="003349F2">
              <w:rPr>
                <w:b/>
                <w:bCs/>
                <w:sz w:val="16"/>
                <w:szCs w:val="16"/>
              </w:rPr>
              <w:fldChar w:fldCharType="separate"/>
            </w:r>
            <w:r w:rsidRPr="003349F2">
              <w:rPr>
                <w:b/>
                <w:bCs/>
                <w:sz w:val="16"/>
                <w:szCs w:val="16"/>
              </w:rPr>
              <w:t>2</w:t>
            </w:r>
            <w:r w:rsidRPr="003349F2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6DB63BF" w14:textId="34096A02" w:rsidR="00DF46F5" w:rsidRDefault="00DF46F5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A7D49D" w14:textId="77777777" w:rsidR="00783B74" w:rsidRDefault="00783B74">
      <w:r>
        <w:separator/>
      </w:r>
    </w:p>
  </w:footnote>
  <w:footnote w:type="continuationSeparator" w:id="0">
    <w:p w14:paraId="12E9D0DC" w14:textId="77777777" w:rsidR="00783B74" w:rsidRDefault="00783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290"/>
      <w:gridCol w:w="3290"/>
      <w:gridCol w:w="3290"/>
    </w:tblGrid>
    <w:tr w:rsidR="1B3ED94A" w14:paraId="2F2EE516" w14:textId="77777777" w:rsidTr="003349F2">
      <w:tc>
        <w:tcPr>
          <w:tcW w:w="3290" w:type="dxa"/>
        </w:tcPr>
        <w:p w14:paraId="3A913BFC" w14:textId="34CD2A3C" w:rsidR="1B3ED94A" w:rsidRDefault="1B3ED94A" w:rsidP="1B3ED94A">
          <w:pPr>
            <w:jc w:val="center"/>
          </w:pPr>
          <w:r>
            <w:rPr>
              <w:noProof/>
            </w:rPr>
            <w:drawing>
              <wp:inline distT="0" distB="0" distL="0" distR="0" wp14:anchorId="5D931A7E" wp14:editId="1BBEEAC0">
                <wp:extent cx="714375" cy="771525"/>
                <wp:effectExtent l="0" t="0" r="0" b="0"/>
                <wp:docPr id="1521741094" name="Immagine 15217410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771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0" w:type="dxa"/>
        </w:tcPr>
        <w:p w14:paraId="182ED010" w14:textId="020B388B" w:rsidR="1B3ED94A" w:rsidRDefault="1B3ED94A" w:rsidP="1B3ED94A">
          <w:pPr>
            <w:jc w:val="center"/>
          </w:pPr>
          <w:r w:rsidRPr="1B3ED94A">
            <w:rPr>
              <w:b/>
              <w:bCs/>
            </w:rPr>
            <w:t>CONSENSO INFORMATO TRATTAMENTO ONDE D’URTO LINEARI A BASSA INTENSITA’ (LIESW)</w:t>
          </w:r>
        </w:p>
      </w:tc>
      <w:tc>
        <w:tcPr>
          <w:tcW w:w="3290" w:type="dxa"/>
        </w:tcPr>
        <w:p w14:paraId="6094EB6D" w14:textId="287EBDFB" w:rsidR="1B3ED94A" w:rsidRDefault="1B3ED94A" w:rsidP="1B3ED94A">
          <w:pPr>
            <w:rPr>
              <w:sz w:val="16"/>
              <w:szCs w:val="16"/>
            </w:rPr>
          </w:pPr>
          <w:r w:rsidRPr="1B3ED94A">
            <w:rPr>
              <w:sz w:val="16"/>
              <w:szCs w:val="16"/>
            </w:rPr>
            <w:t>All.52 PG 13</w:t>
          </w:r>
        </w:p>
        <w:p w14:paraId="1DFEBCC9" w14:textId="6C722FD7" w:rsidR="1B3ED94A" w:rsidRDefault="1B3ED94A" w:rsidP="1B3ED94A">
          <w:pPr>
            <w:rPr>
              <w:sz w:val="16"/>
              <w:szCs w:val="16"/>
            </w:rPr>
          </w:pPr>
          <w:r w:rsidRPr="1B3ED94A">
            <w:rPr>
              <w:sz w:val="16"/>
              <w:szCs w:val="16"/>
            </w:rPr>
            <w:t>Redatto da: GL</w:t>
          </w:r>
        </w:p>
        <w:p w14:paraId="34F9F220" w14:textId="7F6679FB" w:rsidR="1B3ED94A" w:rsidRDefault="1B3ED94A" w:rsidP="1B3ED94A">
          <w:pPr>
            <w:rPr>
              <w:sz w:val="16"/>
              <w:szCs w:val="16"/>
            </w:rPr>
          </w:pPr>
          <w:r w:rsidRPr="1B3ED94A">
            <w:rPr>
              <w:sz w:val="16"/>
              <w:szCs w:val="16"/>
            </w:rPr>
            <w:t>Verificato da: RGQ</w:t>
          </w:r>
        </w:p>
        <w:p w14:paraId="0EE85634" w14:textId="3926385B" w:rsidR="1B3ED94A" w:rsidRDefault="1B3ED94A" w:rsidP="1B3ED94A">
          <w:pPr>
            <w:rPr>
              <w:sz w:val="16"/>
              <w:szCs w:val="16"/>
            </w:rPr>
          </w:pPr>
          <w:r w:rsidRPr="1B3ED94A">
            <w:rPr>
              <w:sz w:val="16"/>
              <w:szCs w:val="16"/>
            </w:rPr>
            <w:t>Approvato da: DIR</w:t>
          </w:r>
        </w:p>
        <w:p w14:paraId="009CBDC9" w14:textId="4908BDB2" w:rsidR="1B3ED94A" w:rsidRDefault="1B3ED94A" w:rsidP="1B3ED94A">
          <w:pPr>
            <w:rPr>
              <w:sz w:val="16"/>
              <w:szCs w:val="16"/>
            </w:rPr>
          </w:pPr>
          <w:r w:rsidRPr="1B3ED94A">
            <w:rPr>
              <w:sz w:val="16"/>
              <w:szCs w:val="16"/>
            </w:rPr>
            <w:t>Edizione: 01 - Revisione: 00</w:t>
          </w:r>
        </w:p>
        <w:p w14:paraId="337EAE42" w14:textId="3C76F06C" w:rsidR="1B3ED94A" w:rsidRDefault="1B3ED94A" w:rsidP="1B3ED94A">
          <w:pPr>
            <w:rPr>
              <w:sz w:val="16"/>
              <w:szCs w:val="16"/>
            </w:rPr>
          </w:pPr>
          <w:r w:rsidRPr="1B3ED94A">
            <w:rPr>
              <w:sz w:val="16"/>
              <w:szCs w:val="16"/>
            </w:rPr>
            <w:t>Data di emissione: 04/11/2019</w:t>
          </w:r>
        </w:p>
        <w:p w14:paraId="1C0E4C3E" w14:textId="368111E7" w:rsidR="1B3ED94A" w:rsidRDefault="1B3ED94A" w:rsidP="1B3ED94A">
          <w:pPr>
            <w:rPr>
              <w:sz w:val="16"/>
              <w:szCs w:val="16"/>
            </w:rPr>
          </w:pPr>
        </w:p>
      </w:tc>
    </w:tr>
  </w:tbl>
  <w:p w14:paraId="2E09A13C" w14:textId="7F39A873" w:rsidR="00DF46F5" w:rsidRDefault="00DF46F5" w:rsidP="1B3ED94A">
    <w:pPr>
      <w:jc w:val="center"/>
    </w:pPr>
  </w:p>
  <w:p w14:paraId="1AF7002E" w14:textId="77777777" w:rsidR="00DF46F5" w:rsidRDefault="00DF46F5" w:rsidP="1B3ED94A">
    <w:pPr>
      <w:pStyle w:val="Corpotesto"/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66F7B"/>
    <w:multiLevelType w:val="hybridMultilevel"/>
    <w:tmpl w:val="3F84FD28"/>
    <w:lvl w:ilvl="0" w:tplc="98A0C394">
      <w:start w:val="1"/>
      <w:numFmt w:val="lowerLetter"/>
      <w:lvlText w:val="%1)"/>
      <w:lvlJc w:val="left"/>
      <w:pPr>
        <w:ind w:left="396" w:hanging="284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B4BADE08">
      <w:numFmt w:val="bullet"/>
      <w:lvlText w:val="•"/>
      <w:lvlJc w:val="left"/>
      <w:pPr>
        <w:ind w:left="1346" w:hanging="284"/>
      </w:pPr>
      <w:rPr>
        <w:rFonts w:hint="default"/>
        <w:lang w:val="it-IT" w:eastAsia="en-US" w:bidi="ar-SA"/>
      </w:rPr>
    </w:lvl>
    <w:lvl w:ilvl="2" w:tplc="7ACECAD2">
      <w:numFmt w:val="bullet"/>
      <w:lvlText w:val="•"/>
      <w:lvlJc w:val="left"/>
      <w:pPr>
        <w:ind w:left="2293" w:hanging="284"/>
      </w:pPr>
      <w:rPr>
        <w:rFonts w:hint="default"/>
        <w:lang w:val="it-IT" w:eastAsia="en-US" w:bidi="ar-SA"/>
      </w:rPr>
    </w:lvl>
    <w:lvl w:ilvl="3" w:tplc="59D83EC0">
      <w:numFmt w:val="bullet"/>
      <w:lvlText w:val="•"/>
      <w:lvlJc w:val="left"/>
      <w:pPr>
        <w:ind w:left="3239" w:hanging="284"/>
      </w:pPr>
      <w:rPr>
        <w:rFonts w:hint="default"/>
        <w:lang w:val="it-IT" w:eastAsia="en-US" w:bidi="ar-SA"/>
      </w:rPr>
    </w:lvl>
    <w:lvl w:ilvl="4" w:tplc="A942C7E8">
      <w:numFmt w:val="bullet"/>
      <w:lvlText w:val="•"/>
      <w:lvlJc w:val="left"/>
      <w:pPr>
        <w:ind w:left="4186" w:hanging="284"/>
      </w:pPr>
      <w:rPr>
        <w:rFonts w:hint="default"/>
        <w:lang w:val="it-IT" w:eastAsia="en-US" w:bidi="ar-SA"/>
      </w:rPr>
    </w:lvl>
    <w:lvl w:ilvl="5" w:tplc="B3041D00">
      <w:numFmt w:val="bullet"/>
      <w:lvlText w:val="•"/>
      <w:lvlJc w:val="left"/>
      <w:pPr>
        <w:ind w:left="5133" w:hanging="284"/>
      </w:pPr>
      <w:rPr>
        <w:rFonts w:hint="default"/>
        <w:lang w:val="it-IT" w:eastAsia="en-US" w:bidi="ar-SA"/>
      </w:rPr>
    </w:lvl>
    <w:lvl w:ilvl="6" w:tplc="D31C64A6">
      <w:numFmt w:val="bullet"/>
      <w:lvlText w:val="•"/>
      <w:lvlJc w:val="left"/>
      <w:pPr>
        <w:ind w:left="6079" w:hanging="284"/>
      </w:pPr>
      <w:rPr>
        <w:rFonts w:hint="default"/>
        <w:lang w:val="it-IT" w:eastAsia="en-US" w:bidi="ar-SA"/>
      </w:rPr>
    </w:lvl>
    <w:lvl w:ilvl="7" w:tplc="CD9C9286">
      <w:numFmt w:val="bullet"/>
      <w:lvlText w:val="•"/>
      <w:lvlJc w:val="left"/>
      <w:pPr>
        <w:ind w:left="7026" w:hanging="284"/>
      </w:pPr>
      <w:rPr>
        <w:rFonts w:hint="default"/>
        <w:lang w:val="it-IT" w:eastAsia="en-US" w:bidi="ar-SA"/>
      </w:rPr>
    </w:lvl>
    <w:lvl w:ilvl="8" w:tplc="836C4D58">
      <w:numFmt w:val="bullet"/>
      <w:lvlText w:val="•"/>
      <w:lvlJc w:val="left"/>
      <w:pPr>
        <w:ind w:left="7973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7C3B3116"/>
    <w:multiLevelType w:val="hybridMultilevel"/>
    <w:tmpl w:val="92F8989C"/>
    <w:lvl w:ilvl="0" w:tplc="4804141C"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8EAE56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E8FA6D3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B338F77E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41361C1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62F84604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86AC0560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98687902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B25A9770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B3ED94A"/>
    <w:rsid w:val="003349F2"/>
    <w:rsid w:val="00783B74"/>
    <w:rsid w:val="00DF46F5"/>
    <w:rsid w:val="1B3ED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6DE34D"/>
  <w15:docId w15:val="{0CA20A66-5FAD-4397-8562-8ABC4ABB3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51"/>
      <w:ind w:left="1786" w:right="1781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396" w:hanging="285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396" w:hanging="285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349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9F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349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9F2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E15364575B1344A5CE20674CA740B5" ma:contentTypeVersion="6" ma:contentTypeDescription="Creare un nuovo documento." ma:contentTypeScope="" ma:versionID="8b5650726974f00f8cc6a0653188fff5">
  <xsd:schema xmlns:xsd="http://www.w3.org/2001/XMLSchema" xmlns:xs="http://www.w3.org/2001/XMLSchema" xmlns:p="http://schemas.microsoft.com/office/2006/metadata/properties" xmlns:ns2="df8c7b99-8986-4098-a195-7938f35bf14c" xmlns:ns3="50fa26bb-0001-403c-ae8a-c35afd84d08d" targetNamespace="http://schemas.microsoft.com/office/2006/metadata/properties" ma:root="true" ma:fieldsID="3b04e01e17fc1b024420730d4c35d3e9" ns2:_="" ns3:_="">
    <xsd:import namespace="df8c7b99-8986-4098-a195-7938f35bf14c"/>
    <xsd:import namespace="50fa26bb-0001-403c-ae8a-c35afd84d0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c7b99-8986-4098-a195-7938f35bf1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a26bb-0001-403c-ae8a-c35afd84d0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DA94E0-3282-493A-BAA3-A2EFC5DAA4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F73DAD-4A43-4433-BA30-A41B3C36B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8c7b99-8986-4098-a195-7938f35bf14c"/>
    <ds:schemaRef ds:uri="50fa26bb-0001-403c-ae8a-c35afd84d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D79E2F-FBAC-4C51-ABE6-6353B5FB59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883</Words>
  <Characters>5037</Characters>
  <Application>Microsoft Office Word</Application>
  <DocSecurity>0</DocSecurity>
  <Lines>41</Lines>
  <Paragraphs>11</Paragraphs>
  <ScaleCrop>false</ScaleCrop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Nella</dc:creator>
  <cp:lastModifiedBy>Renata Barbaro</cp:lastModifiedBy>
  <cp:revision>2</cp:revision>
  <dcterms:created xsi:type="dcterms:W3CDTF">2020-09-02T09:48:00Z</dcterms:created>
  <dcterms:modified xsi:type="dcterms:W3CDTF">2021-05-18T08:54:00Z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2020-09-02T00:00:00Z</vt:filetime>
  </property>
  <property fmtid="{D5CDD505-2E9C-101B-9397-08002B2CF9AE}" pid="5" name="ContentTypeId">
    <vt:lpwstr>0x01010081E15364575B1344A5CE20674CA740B5</vt:lpwstr>
  </property>
</Properties>
</file>